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910"/>
        </w:tabs>
        <w:jc w:val="left"/>
        <w:rPr>
          <w:sz w:val="72"/>
          <w:szCs w:val="72"/>
        </w:rPr>
      </w:pPr>
    </w:p>
    <w:p>
      <w:pPr>
        <w:pStyle w:val="8"/>
        <w:ind w:firstLine="480"/>
      </w:pPr>
    </w:p>
    <w:p>
      <w:pPr>
        <w:jc w:val="center"/>
        <w:rPr>
          <w:b/>
          <w:sz w:val="72"/>
          <w:szCs w:val="72"/>
        </w:rPr>
      </w:pPr>
      <w:r>
        <w:rPr>
          <w:b/>
          <w:sz w:val="72"/>
          <w:szCs w:val="72"/>
        </w:rPr>
        <w:t>建设项目环境影响报告表</w:t>
      </w:r>
    </w:p>
    <w:p>
      <w:pPr>
        <w:jc w:val="center"/>
        <w:rPr>
          <w:color w:val="FF0000"/>
          <w:sz w:val="36"/>
          <w:szCs w:val="36"/>
        </w:rPr>
      </w:pPr>
      <w:r>
        <w:rPr>
          <w:color w:val="FF0000"/>
          <w:sz w:val="36"/>
          <w:szCs w:val="36"/>
        </w:rPr>
        <w:t>（</w:t>
      </w:r>
      <w:r>
        <w:rPr>
          <w:rFonts w:hint="eastAsia"/>
          <w:color w:val="FF0000"/>
          <w:sz w:val="36"/>
          <w:szCs w:val="36"/>
        </w:rPr>
        <w:t>送 审 版</w:t>
      </w:r>
      <w:r>
        <w:rPr>
          <w:color w:val="FF0000"/>
          <w:sz w:val="36"/>
          <w:szCs w:val="36"/>
        </w:rPr>
        <w:t>）</w:t>
      </w:r>
    </w:p>
    <w:p>
      <w:pPr>
        <w:jc w:val="center"/>
      </w:pPr>
    </w:p>
    <w:p>
      <w:pPr>
        <w:jc w:val="center"/>
      </w:pPr>
    </w:p>
    <w:p>
      <w:pPr>
        <w:jc w:val="center"/>
      </w:pPr>
    </w:p>
    <w:p>
      <w:pPr>
        <w:jc w:val="center"/>
      </w:pPr>
    </w:p>
    <w:p>
      <w:pPr>
        <w:jc w:val="center"/>
      </w:pPr>
    </w:p>
    <w:p>
      <w:pPr>
        <w:jc w:val="center"/>
      </w:pPr>
    </w:p>
    <w:p>
      <w:pPr>
        <w:jc w:val="center"/>
        <w:rPr>
          <w:sz w:val="36"/>
          <w:szCs w:val="36"/>
        </w:rPr>
      </w:pPr>
    </w:p>
    <w:p>
      <w:pPr>
        <w:jc w:val="center"/>
        <w:rPr>
          <w:sz w:val="36"/>
          <w:szCs w:val="36"/>
        </w:rPr>
      </w:pPr>
    </w:p>
    <w:p>
      <w:pPr>
        <w:pStyle w:val="8"/>
        <w:ind w:firstLine="720"/>
        <w:rPr>
          <w:sz w:val="36"/>
          <w:szCs w:val="36"/>
        </w:rPr>
      </w:pPr>
    </w:p>
    <w:p>
      <w:pPr>
        <w:pStyle w:val="8"/>
        <w:ind w:firstLine="720"/>
        <w:rPr>
          <w:sz w:val="36"/>
          <w:szCs w:val="36"/>
        </w:rPr>
      </w:pPr>
    </w:p>
    <w:p>
      <w:pPr>
        <w:jc w:val="center"/>
        <w:rPr>
          <w:sz w:val="30"/>
          <w:szCs w:val="30"/>
        </w:rPr>
      </w:pPr>
    </w:p>
    <w:p>
      <w:pPr>
        <w:spacing w:line="600" w:lineRule="auto"/>
        <w:ind w:right="105" w:rightChars="50" w:firstLine="300" w:firstLineChars="100"/>
        <w:rPr>
          <w:sz w:val="30"/>
          <w:szCs w:val="30"/>
        </w:rPr>
      </w:pPr>
      <w:r>
        <w:rPr>
          <w:sz w:val="30"/>
          <w:szCs w:val="30"/>
        </w:rPr>
        <w:t>项  目  名  称：</w:t>
      </w:r>
      <w:r>
        <w:rPr>
          <w:sz w:val="30"/>
          <w:szCs w:val="30"/>
          <w:u w:val="single"/>
        </w:rPr>
        <w:t xml:space="preserve"> </w:t>
      </w:r>
      <w:r>
        <w:rPr>
          <w:rFonts w:hint="eastAsia"/>
          <w:sz w:val="30"/>
          <w:szCs w:val="30"/>
          <w:u w:val="single"/>
        </w:rPr>
        <w:t xml:space="preserve">年加工处理100万吨废石料生产建设项目 </w:t>
      </w:r>
      <w:r>
        <w:rPr>
          <w:sz w:val="30"/>
          <w:szCs w:val="30"/>
          <w:u w:val="single"/>
        </w:rPr>
        <w:t xml:space="preserve">    </w:t>
      </w:r>
      <w:r>
        <w:rPr>
          <w:sz w:val="30"/>
          <w:szCs w:val="30"/>
        </w:rPr>
        <w:t xml:space="preserve">  </w:t>
      </w:r>
    </w:p>
    <w:p>
      <w:pPr>
        <w:spacing w:line="600" w:lineRule="auto"/>
        <w:ind w:right="105" w:rightChars="50" w:firstLine="300" w:firstLineChars="100"/>
        <w:rPr>
          <w:sz w:val="30"/>
          <w:szCs w:val="30"/>
          <w:u w:val="single"/>
        </w:rPr>
      </w:pPr>
      <w:r>
        <w:rPr>
          <w:sz w:val="30"/>
          <w:szCs w:val="30"/>
        </w:rPr>
        <w:t>建设单位（盖章）：</w:t>
      </w:r>
      <w:r>
        <w:rPr>
          <w:sz w:val="30"/>
          <w:szCs w:val="30"/>
          <w:u w:val="single"/>
        </w:rPr>
        <w:t xml:space="preserve">     </w:t>
      </w:r>
      <w:r>
        <w:rPr>
          <w:rFonts w:hint="eastAsia"/>
          <w:sz w:val="30"/>
          <w:szCs w:val="30"/>
          <w:u w:val="single"/>
        </w:rPr>
        <w:t xml:space="preserve">鲁山县辰阳工贸有限公司      </w:t>
      </w:r>
      <w:r>
        <w:rPr>
          <w:sz w:val="30"/>
          <w:szCs w:val="30"/>
          <w:u w:val="single"/>
        </w:rPr>
        <w:tab/>
      </w:r>
      <w:r>
        <w:rPr>
          <w:sz w:val="30"/>
          <w:szCs w:val="30"/>
          <w:u w:val="single"/>
        </w:rPr>
        <w:t xml:space="preserve"> </w:t>
      </w:r>
      <w:r>
        <w:rPr>
          <w:rFonts w:hint="eastAsia"/>
          <w:sz w:val="30"/>
          <w:szCs w:val="30"/>
          <w:u w:val="single"/>
        </w:rPr>
        <w:t xml:space="preserve">    </w:t>
      </w:r>
      <w:r>
        <w:rPr>
          <w:sz w:val="30"/>
          <w:szCs w:val="30"/>
          <w:u w:val="single"/>
        </w:rPr>
        <w:t xml:space="preserve">  </w:t>
      </w:r>
    </w:p>
    <w:p>
      <w:pPr>
        <w:jc w:val="center"/>
        <w:rPr>
          <w:sz w:val="32"/>
          <w:szCs w:val="32"/>
        </w:rPr>
      </w:pPr>
    </w:p>
    <w:p>
      <w:pPr>
        <w:jc w:val="center"/>
        <w:rPr>
          <w:sz w:val="32"/>
          <w:szCs w:val="32"/>
        </w:rPr>
      </w:pPr>
    </w:p>
    <w:p>
      <w:pPr>
        <w:jc w:val="center"/>
        <w:rPr>
          <w:sz w:val="32"/>
          <w:szCs w:val="32"/>
        </w:rPr>
      </w:pPr>
    </w:p>
    <w:p>
      <w:pPr>
        <w:jc w:val="center"/>
        <w:rPr>
          <w:sz w:val="36"/>
          <w:szCs w:val="36"/>
        </w:rPr>
      </w:pPr>
      <w:r>
        <w:rPr>
          <w:sz w:val="36"/>
          <w:szCs w:val="36"/>
        </w:rPr>
        <w:t>编制日期：20</w:t>
      </w:r>
      <w:r>
        <w:rPr>
          <w:rFonts w:hint="eastAsia"/>
          <w:sz w:val="36"/>
          <w:szCs w:val="36"/>
        </w:rPr>
        <w:t>20</w:t>
      </w:r>
      <w:r>
        <w:rPr>
          <w:sz w:val="36"/>
          <w:szCs w:val="36"/>
        </w:rPr>
        <w:t>年</w:t>
      </w:r>
      <w:r>
        <w:rPr>
          <w:rFonts w:hint="eastAsia"/>
          <w:sz w:val="36"/>
          <w:szCs w:val="36"/>
        </w:rPr>
        <w:t>4</w:t>
      </w:r>
      <w:r>
        <w:rPr>
          <w:sz w:val="36"/>
          <w:szCs w:val="36"/>
        </w:rPr>
        <w:t>月</w:t>
      </w:r>
    </w:p>
    <w:p>
      <w:pPr>
        <w:jc w:val="center"/>
        <w:rPr>
          <w:sz w:val="36"/>
          <w:szCs w:val="36"/>
        </w:rPr>
      </w:pPr>
      <w:r>
        <w:rPr>
          <w:sz w:val="36"/>
          <w:szCs w:val="36"/>
        </w:rPr>
        <w:t>国家环境保护部制</w:t>
      </w:r>
    </w:p>
    <w:p>
      <w:pPr>
        <w:widowControl/>
        <w:spacing w:line="700" w:lineRule="exact"/>
        <w:jc w:val="center"/>
        <w:outlineLvl w:val="0"/>
        <w:rPr>
          <w:b/>
          <w:kern w:val="0"/>
          <w:sz w:val="3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pPr>
        <w:widowControl/>
        <w:spacing w:line="700" w:lineRule="exact"/>
        <w:ind w:firstLine="1343" w:firstLineChars="446"/>
        <w:outlineLvl w:val="0"/>
        <w:rPr>
          <w:b/>
          <w:kern w:val="0"/>
          <w:sz w:val="30"/>
        </w:rPr>
      </w:pPr>
      <w:r>
        <w:rPr>
          <w:b/>
          <w:kern w:val="0"/>
          <w:sz w:val="30"/>
        </w:rPr>
        <w:t>《建设项目环境影响报告表》编制说明</w:t>
      </w:r>
    </w:p>
    <w:p>
      <w:pPr>
        <w:widowControl/>
        <w:spacing w:line="700" w:lineRule="exact"/>
        <w:jc w:val="left"/>
        <w:rPr>
          <w:kern w:val="0"/>
          <w:sz w:val="28"/>
        </w:rPr>
      </w:pPr>
    </w:p>
    <w:p>
      <w:pPr>
        <w:widowControl/>
        <w:spacing w:line="700" w:lineRule="exact"/>
        <w:jc w:val="left"/>
        <w:rPr>
          <w:kern w:val="0"/>
          <w:sz w:val="24"/>
        </w:rPr>
      </w:pPr>
      <w:r>
        <w:rPr>
          <w:kern w:val="0"/>
          <w:sz w:val="28"/>
        </w:rPr>
        <w:t xml:space="preserve"> </w:t>
      </w:r>
      <w:r>
        <w:rPr>
          <w:kern w:val="0"/>
          <w:sz w:val="24"/>
        </w:rPr>
        <w:t xml:space="preserve">  《建设项目环境影响报告表》由具有从事环境影响评价工作资质的单位编制。</w:t>
      </w:r>
    </w:p>
    <w:p>
      <w:pPr>
        <w:widowControl/>
        <w:spacing w:line="700" w:lineRule="exact"/>
        <w:jc w:val="left"/>
        <w:rPr>
          <w:kern w:val="0"/>
          <w:sz w:val="24"/>
        </w:rPr>
      </w:pPr>
      <w:r>
        <w:rPr>
          <w:kern w:val="0"/>
          <w:sz w:val="24"/>
        </w:rPr>
        <w:t xml:space="preserve">    1、项目名称——指项目立项批复时的名称，应不超过30个字（两个英文字段作一个汉字）。</w:t>
      </w:r>
    </w:p>
    <w:p>
      <w:pPr>
        <w:widowControl/>
        <w:spacing w:line="700" w:lineRule="exact"/>
        <w:ind w:firstLine="570"/>
        <w:jc w:val="left"/>
        <w:rPr>
          <w:kern w:val="0"/>
          <w:sz w:val="24"/>
        </w:rPr>
      </w:pPr>
      <w:r>
        <w:rPr>
          <w:kern w:val="0"/>
          <w:sz w:val="24"/>
        </w:rPr>
        <w:t>2、建设地点——指项目所在地详细地址，公路、铁路应填写起止地点。</w:t>
      </w:r>
    </w:p>
    <w:p>
      <w:pPr>
        <w:widowControl/>
        <w:spacing w:line="700" w:lineRule="exact"/>
        <w:ind w:firstLine="570"/>
        <w:jc w:val="left"/>
        <w:rPr>
          <w:kern w:val="0"/>
          <w:sz w:val="24"/>
        </w:rPr>
      </w:pPr>
      <w:r>
        <w:rPr>
          <w:kern w:val="0"/>
          <w:sz w:val="24"/>
        </w:rPr>
        <w:t>3、行业类别——按国标填写。</w:t>
      </w:r>
    </w:p>
    <w:p>
      <w:pPr>
        <w:widowControl/>
        <w:spacing w:line="700" w:lineRule="exact"/>
        <w:ind w:firstLine="570"/>
        <w:jc w:val="left"/>
        <w:rPr>
          <w:kern w:val="0"/>
          <w:sz w:val="24"/>
        </w:rPr>
      </w:pPr>
      <w:r>
        <w:rPr>
          <w:kern w:val="0"/>
          <w:sz w:val="24"/>
        </w:rPr>
        <w:t>4、总投资——指项目投资总额。</w:t>
      </w:r>
    </w:p>
    <w:p>
      <w:pPr>
        <w:widowControl/>
        <w:spacing w:line="700" w:lineRule="exact"/>
        <w:ind w:firstLine="570"/>
        <w:jc w:val="left"/>
        <w:rPr>
          <w:kern w:val="0"/>
          <w:sz w:val="24"/>
        </w:rPr>
      </w:pPr>
      <w:r>
        <w:rPr>
          <w:kern w:val="0"/>
          <w:sz w:val="24"/>
        </w:rPr>
        <w:t>5、主要环境保护目标——指项目区周围一定范围内集中居民住宅区、学校、医院、保护文物、风景名胜区、水源地和生态敏感点等，应尽可能给出保护目标、性质、规模和距厂界距离等。</w:t>
      </w:r>
    </w:p>
    <w:p>
      <w:pPr>
        <w:widowControl/>
        <w:spacing w:line="700" w:lineRule="exact"/>
        <w:ind w:firstLine="570"/>
        <w:jc w:val="left"/>
        <w:rPr>
          <w:kern w:val="0"/>
          <w:sz w:val="24"/>
        </w:rPr>
      </w:pPr>
      <w:r>
        <w:rPr>
          <w:kern w:val="0"/>
          <w:sz w:val="24"/>
        </w:rPr>
        <w:t>6、结论与建议——给出本项目清洁生产、达标排放和总量控制的</w:t>
      </w:r>
      <w:r>
        <w:fldChar w:fldCharType="begin"/>
      </w:r>
      <w:r>
        <w:instrText xml:space="preserve"> HYPERLINK "http://www.cnjlc.com/bbs/index.asp?boardid=31" </w:instrText>
      </w:r>
      <w:r>
        <w:fldChar w:fldCharType="separate"/>
      </w:r>
      <w:r>
        <w:rPr>
          <w:kern w:val="0"/>
          <w:sz w:val="24"/>
        </w:rPr>
        <w:t>分析</w:t>
      </w:r>
      <w:r>
        <w:rPr>
          <w:kern w:val="0"/>
          <w:sz w:val="24"/>
        </w:rPr>
        <w:fldChar w:fldCharType="end"/>
      </w:r>
      <w:r>
        <w:rPr>
          <w:kern w:val="0"/>
          <w:sz w:val="24"/>
        </w:rPr>
        <w:t>结论，确定</w:t>
      </w:r>
      <w:r>
        <w:fldChar w:fldCharType="begin"/>
      </w:r>
      <w:r>
        <w:instrText xml:space="preserve"> HYPERLINK "http://www.cnjlc.com/bbs/index.asp" </w:instrText>
      </w:r>
      <w:r>
        <w:fldChar w:fldCharType="separate"/>
      </w:r>
      <w:r>
        <w:rPr>
          <w:kern w:val="0"/>
          <w:sz w:val="24"/>
        </w:rPr>
        <w:t>污染</w:t>
      </w:r>
      <w:r>
        <w:rPr>
          <w:kern w:val="0"/>
          <w:sz w:val="24"/>
        </w:rPr>
        <w:fldChar w:fldCharType="end"/>
      </w:r>
      <w:r>
        <w:rPr>
          <w:kern w:val="0"/>
          <w:sz w:val="24"/>
        </w:rPr>
        <w:t>防治措施的有效性，说明本项目对环境造成的影响，给出建设项目环境可行性的明确结论。同时提出减少环境影响的其他建议。</w:t>
      </w:r>
    </w:p>
    <w:p>
      <w:pPr>
        <w:widowControl/>
        <w:spacing w:line="700" w:lineRule="exact"/>
        <w:ind w:firstLine="570"/>
        <w:jc w:val="left"/>
        <w:rPr>
          <w:kern w:val="0"/>
          <w:sz w:val="24"/>
        </w:rPr>
      </w:pPr>
      <w:r>
        <w:rPr>
          <w:kern w:val="0"/>
          <w:sz w:val="24"/>
        </w:rPr>
        <w:t>7、预审意见——由行业主管部门填写答复意见，无主管部门项目，可不填。</w:t>
      </w:r>
    </w:p>
    <w:p>
      <w:pPr>
        <w:widowControl/>
        <w:spacing w:line="700" w:lineRule="exact"/>
        <w:ind w:firstLine="570"/>
        <w:jc w:val="left"/>
        <w:rPr>
          <w:kern w:val="0"/>
          <w:sz w:val="24"/>
        </w:rPr>
      </w:pPr>
      <w:r>
        <w:rPr>
          <w:kern w:val="0"/>
          <w:sz w:val="24"/>
        </w:rPr>
        <w:t>8、审批意见——由负责审批该项目的环境保护行政主管部门批复。</w:t>
      </w:r>
    </w:p>
    <w:p>
      <w:pPr>
        <w:widowControl/>
        <w:spacing w:line="700" w:lineRule="exact"/>
        <w:jc w:val="left"/>
        <w:rPr>
          <w:kern w:val="0"/>
          <w:sz w:val="28"/>
        </w:rPr>
      </w:pPr>
    </w:p>
    <w:p>
      <w:pPr>
        <w:spacing w:line="700" w:lineRule="exact"/>
      </w:pPr>
    </w:p>
    <w:p>
      <w:pPr>
        <w:rPr>
          <w:sz w:val="36"/>
          <w:szCs w:val="36"/>
        </w:rPr>
      </w:pPr>
    </w:p>
    <w:p>
      <w:pPr>
        <w:rPr>
          <w:sz w:val="32"/>
          <w:szCs w:val="32"/>
        </w:rPr>
        <w:sectPr>
          <w:pgSz w:w="11906" w:h="16838"/>
          <w:pgMar w:top="1440" w:right="1800" w:bottom="1440" w:left="1800" w:header="851" w:footer="992" w:gutter="0"/>
          <w:pgNumType w:start="1"/>
          <w:cols w:space="720" w:num="1"/>
          <w:titlePg/>
          <w:docGrid w:type="lines" w:linePitch="312" w:charSpace="0"/>
        </w:sectPr>
      </w:pPr>
    </w:p>
    <w:p>
      <w:pPr>
        <w:widowControl/>
        <w:spacing w:line="520" w:lineRule="exact"/>
        <w:jc w:val="left"/>
        <w:rPr>
          <w:b/>
          <w:bCs/>
          <w:kern w:val="0"/>
          <w:sz w:val="30"/>
          <w:szCs w:val="30"/>
        </w:rPr>
      </w:pPr>
      <w:r>
        <w:rPr>
          <w:b/>
          <w:bCs/>
          <w:kern w:val="0"/>
          <w:sz w:val="30"/>
          <w:szCs w:val="30"/>
        </w:rPr>
        <w:t>建设项目基本情况</w:t>
      </w:r>
    </w:p>
    <w:tbl>
      <w:tblPr>
        <w:tblStyle w:val="21"/>
        <w:tblW w:w="9207" w:type="dxa"/>
        <w:jc w:val="center"/>
        <w:tblLayout w:type="fixed"/>
        <w:tblCellMar>
          <w:top w:w="0" w:type="dxa"/>
          <w:left w:w="108" w:type="dxa"/>
          <w:bottom w:w="0" w:type="dxa"/>
          <w:right w:w="108" w:type="dxa"/>
        </w:tblCellMar>
      </w:tblPr>
      <w:tblGrid>
        <w:gridCol w:w="1678"/>
        <w:gridCol w:w="1358"/>
        <w:gridCol w:w="725"/>
        <w:gridCol w:w="872"/>
        <w:gridCol w:w="1488"/>
        <w:gridCol w:w="23"/>
        <w:gridCol w:w="1373"/>
        <w:gridCol w:w="1690"/>
      </w:tblGrid>
      <w:tr>
        <w:tblPrEx>
          <w:tblCellMar>
            <w:top w:w="0" w:type="dxa"/>
            <w:left w:w="108" w:type="dxa"/>
            <w:bottom w:w="0" w:type="dxa"/>
            <w:right w:w="108" w:type="dxa"/>
          </w:tblCellMar>
        </w:tblPrEx>
        <w:trPr>
          <w:trHeight w:val="20" w:hRule="atLeast"/>
          <w:jc w:val="center"/>
        </w:trPr>
        <w:tc>
          <w:tcPr>
            <w:tcW w:w="1678" w:type="dxa"/>
            <w:tcBorders>
              <w:top w:val="single" w:color="000000" w:sz="12" w:space="0"/>
              <w:left w:val="single" w:color="000000" w:sz="12" w:space="0"/>
              <w:bottom w:val="single" w:color="000000" w:sz="4" w:space="0"/>
              <w:right w:val="single" w:color="000000" w:sz="4" w:space="0"/>
            </w:tcBorders>
            <w:vAlign w:val="center"/>
          </w:tcPr>
          <w:p>
            <w:pPr>
              <w:widowControl/>
              <w:spacing w:line="520" w:lineRule="exact"/>
              <w:jc w:val="center"/>
              <w:rPr>
                <w:b/>
                <w:bCs/>
                <w:kern w:val="0"/>
                <w:sz w:val="24"/>
                <w:szCs w:val="24"/>
              </w:rPr>
            </w:pPr>
            <w:r>
              <w:rPr>
                <w:b/>
                <w:bCs/>
                <w:kern w:val="0"/>
                <w:sz w:val="24"/>
                <w:szCs w:val="24"/>
              </w:rPr>
              <w:t>项目名称</w:t>
            </w:r>
          </w:p>
        </w:tc>
        <w:tc>
          <w:tcPr>
            <w:tcW w:w="7529" w:type="dxa"/>
            <w:gridSpan w:val="7"/>
            <w:tcBorders>
              <w:top w:val="single" w:color="000000" w:sz="12" w:space="0"/>
              <w:left w:val="single" w:color="000000" w:sz="4" w:space="0"/>
              <w:bottom w:val="single" w:color="000000" w:sz="4" w:space="0"/>
              <w:right w:val="single" w:color="000000" w:sz="12" w:space="0"/>
            </w:tcBorders>
            <w:vAlign w:val="center"/>
          </w:tcPr>
          <w:p>
            <w:pPr>
              <w:spacing w:line="360" w:lineRule="auto"/>
              <w:jc w:val="center"/>
              <w:rPr>
                <w:kern w:val="0"/>
                <w:szCs w:val="21"/>
              </w:rPr>
            </w:pPr>
            <w:r>
              <w:rPr>
                <w:rFonts w:hint="eastAsia"/>
                <w:kern w:val="0"/>
                <w:szCs w:val="21"/>
              </w:rPr>
              <w:t>鲁山县辰阳工贸有限公司年加工处理100万吨废石料生产建设项目</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kern w:val="0"/>
                <w:sz w:val="24"/>
                <w:szCs w:val="24"/>
              </w:rPr>
            </w:pPr>
            <w:r>
              <w:rPr>
                <w:b/>
                <w:bCs/>
                <w:kern w:val="0"/>
                <w:sz w:val="24"/>
                <w:szCs w:val="24"/>
              </w:rPr>
              <w:t>建设单位</w:t>
            </w:r>
          </w:p>
        </w:tc>
        <w:tc>
          <w:tcPr>
            <w:tcW w:w="7529" w:type="dxa"/>
            <w:gridSpan w:val="7"/>
            <w:tcBorders>
              <w:top w:val="single" w:color="000000" w:sz="4" w:space="0"/>
              <w:left w:val="single" w:color="000000" w:sz="4" w:space="0"/>
              <w:bottom w:val="single" w:color="000000" w:sz="4" w:space="0"/>
              <w:right w:val="single" w:color="000000" w:sz="12" w:space="0"/>
            </w:tcBorders>
            <w:vAlign w:val="center"/>
          </w:tcPr>
          <w:p>
            <w:pPr>
              <w:spacing w:line="360" w:lineRule="auto"/>
              <w:jc w:val="center"/>
              <w:rPr>
                <w:kern w:val="0"/>
                <w:szCs w:val="21"/>
              </w:rPr>
            </w:pPr>
            <w:r>
              <w:rPr>
                <w:rFonts w:hint="eastAsia"/>
                <w:kern w:val="0"/>
                <w:szCs w:val="21"/>
              </w:rPr>
              <w:t>鲁山县辰阳工贸有限公司</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kern w:val="0"/>
                <w:sz w:val="24"/>
                <w:szCs w:val="24"/>
              </w:rPr>
            </w:pPr>
            <w:r>
              <w:rPr>
                <w:b/>
                <w:bCs/>
                <w:kern w:val="0"/>
                <w:sz w:val="24"/>
                <w:szCs w:val="24"/>
              </w:rPr>
              <w:t>法人代表</w:t>
            </w:r>
          </w:p>
        </w:tc>
        <w:tc>
          <w:tcPr>
            <w:tcW w:w="29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kern w:val="0"/>
                <w:szCs w:val="21"/>
              </w:rPr>
            </w:pPr>
            <w:r>
              <w:rPr>
                <w:rFonts w:hint="eastAsia"/>
                <w:kern w:val="0"/>
                <w:szCs w:val="21"/>
              </w:rPr>
              <w:t>毛新科</w:t>
            </w:r>
          </w:p>
        </w:tc>
        <w:tc>
          <w:tcPr>
            <w:tcW w:w="1511"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Ansi="宋体"/>
                <w:color w:val="000000"/>
                <w:szCs w:val="21"/>
              </w:rPr>
              <w:t>联系人</w:t>
            </w:r>
          </w:p>
        </w:tc>
        <w:tc>
          <w:tcPr>
            <w:tcW w:w="3063" w:type="dxa"/>
            <w:gridSpan w:val="2"/>
            <w:tcBorders>
              <w:top w:val="single" w:color="000000" w:sz="4" w:space="0"/>
              <w:left w:val="single" w:color="000000" w:sz="4" w:space="0"/>
              <w:bottom w:val="single" w:color="000000" w:sz="4" w:space="0"/>
              <w:right w:val="single" w:color="000000" w:sz="12" w:space="0"/>
            </w:tcBorders>
            <w:vAlign w:val="center"/>
          </w:tcPr>
          <w:p>
            <w:pPr>
              <w:spacing w:line="360" w:lineRule="auto"/>
              <w:jc w:val="center"/>
              <w:rPr>
                <w:rFonts w:ascii="宋体" w:hAnsi="宋体"/>
                <w:kern w:val="0"/>
                <w:szCs w:val="21"/>
              </w:rPr>
            </w:pPr>
            <w:r>
              <w:rPr>
                <w:rFonts w:hint="eastAsia"/>
                <w:kern w:val="0"/>
                <w:szCs w:val="21"/>
              </w:rPr>
              <w:t>毛新科</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kern w:val="0"/>
                <w:sz w:val="24"/>
                <w:szCs w:val="24"/>
              </w:rPr>
            </w:pPr>
            <w:r>
              <w:rPr>
                <w:b/>
                <w:bCs/>
                <w:kern w:val="0"/>
                <w:sz w:val="24"/>
                <w:szCs w:val="24"/>
              </w:rPr>
              <w:t>通讯地址</w:t>
            </w:r>
          </w:p>
        </w:tc>
        <w:tc>
          <w:tcPr>
            <w:tcW w:w="7529" w:type="dxa"/>
            <w:gridSpan w:val="7"/>
            <w:tcBorders>
              <w:top w:val="single" w:color="000000" w:sz="4" w:space="0"/>
              <w:left w:val="single" w:color="000000" w:sz="4" w:space="0"/>
              <w:bottom w:val="single" w:color="000000" w:sz="4" w:space="0"/>
              <w:right w:val="single" w:color="000000" w:sz="12" w:space="0"/>
            </w:tcBorders>
            <w:vAlign w:val="center"/>
          </w:tcPr>
          <w:p>
            <w:pPr>
              <w:spacing w:line="360" w:lineRule="auto"/>
              <w:jc w:val="center"/>
              <w:rPr>
                <w:kern w:val="0"/>
                <w:szCs w:val="21"/>
              </w:rPr>
            </w:pPr>
            <w:r>
              <w:rPr>
                <w:rFonts w:hint="eastAsia"/>
                <w:kern w:val="0"/>
                <w:szCs w:val="21"/>
              </w:rPr>
              <w:t>鲁山县尧山镇下河村二组</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kern w:val="0"/>
                <w:sz w:val="24"/>
                <w:szCs w:val="24"/>
              </w:rPr>
            </w:pPr>
            <w:r>
              <w:rPr>
                <w:b/>
                <w:bCs/>
                <w:kern w:val="0"/>
                <w:sz w:val="24"/>
                <w:szCs w:val="24"/>
              </w:rPr>
              <w:t>联系电话</w:t>
            </w:r>
          </w:p>
        </w:tc>
        <w:tc>
          <w:tcPr>
            <w:tcW w:w="2083"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int="eastAsia"/>
                <w:kern w:val="0"/>
                <w:szCs w:val="21"/>
              </w:rPr>
              <w:t>15136963864</w:t>
            </w:r>
          </w:p>
        </w:tc>
        <w:tc>
          <w:tcPr>
            <w:tcW w:w="872"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Ansi="宋体"/>
                <w:color w:val="000000"/>
                <w:szCs w:val="21"/>
              </w:rPr>
              <w:t>传真</w:t>
            </w:r>
          </w:p>
        </w:tc>
        <w:tc>
          <w:tcPr>
            <w:tcW w:w="1511"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int="eastAsia"/>
                <w:color w:val="000000"/>
                <w:spacing w:val="-20"/>
                <w:szCs w:val="21"/>
              </w:rPr>
              <w:t>/</w:t>
            </w:r>
          </w:p>
        </w:tc>
        <w:tc>
          <w:tcPr>
            <w:tcW w:w="1373"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Ansi="宋体"/>
                <w:color w:val="000000"/>
                <w:szCs w:val="21"/>
              </w:rPr>
              <w:t>邮政编码</w:t>
            </w:r>
          </w:p>
        </w:tc>
        <w:tc>
          <w:tcPr>
            <w:tcW w:w="1690" w:type="dxa"/>
            <w:tcBorders>
              <w:top w:val="single" w:color="000000" w:sz="4" w:space="0"/>
              <w:left w:val="single" w:color="000000" w:sz="4" w:space="0"/>
              <w:bottom w:val="single" w:color="000000" w:sz="4" w:space="0"/>
              <w:right w:val="single" w:color="000000" w:sz="12" w:space="0"/>
            </w:tcBorders>
            <w:vAlign w:val="center"/>
          </w:tcPr>
          <w:p>
            <w:pPr>
              <w:spacing w:line="360" w:lineRule="auto"/>
              <w:jc w:val="center"/>
              <w:rPr>
                <w:kern w:val="0"/>
                <w:szCs w:val="21"/>
              </w:rPr>
            </w:pPr>
            <w:r>
              <w:rPr>
                <w:rFonts w:hint="eastAsia"/>
                <w:color w:val="000000"/>
                <w:szCs w:val="21"/>
              </w:rPr>
              <w:t>467300</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kern w:val="0"/>
                <w:sz w:val="24"/>
                <w:szCs w:val="24"/>
              </w:rPr>
            </w:pPr>
            <w:r>
              <w:rPr>
                <w:b/>
                <w:bCs/>
                <w:kern w:val="0"/>
                <w:sz w:val="24"/>
                <w:szCs w:val="24"/>
              </w:rPr>
              <w:t>建设地点</w:t>
            </w:r>
          </w:p>
        </w:tc>
        <w:tc>
          <w:tcPr>
            <w:tcW w:w="7529" w:type="dxa"/>
            <w:gridSpan w:val="7"/>
            <w:tcBorders>
              <w:top w:val="single" w:color="000000" w:sz="4" w:space="0"/>
              <w:left w:val="single" w:color="000000" w:sz="4" w:space="0"/>
              <w:bottom w:val="single" w:color="000000" w:sz="4" w:space="0"/>
              <w:right w:val="single" w:color="000000" w:sz="12" w:space="0"/>
            </w:tcBorders>
            <w:vAlign w:val="center"/>
          </w:tcPr>
          <w:p>
            <w:pPr>
              <w:jc w:val="center"/>
              <w:rPr>
                <w:kern w:val="0"/>
                <w:szCs w:val="21"/>
              </w:rPr>
            </w:pPr>
            <w:r>
              <w:rPr>
                <w:rFonts w:hint="eastAsia"/>
                <w:kern w:val="0"/>
                <w:szCs w:val="21"/>
              </w:rPr>
              <w:t>鲁山县尧山镇下河村</w:t>
            </w:r>
          </w:p>
          <w:p>
            <w:pPr>
              <w:jc w:val="center"/>
              <w:rPr>
                <w:kern w:val="0"/>
                <w:szCs w:val="21"/>
              </w:rPr>
            </w:pPr>
            <w:r>
              <w:rPr>
                <w:rFonts w:hint="eastAsia"/>
                <w:szCs w:val="21"/>
              </w:rPr>
              <w:t>厂址中心坐标：东经112.408526</w:t>
            </w:r>
            <w:r>
              <w:rPr>
                <w:rFonts w:hint="eastAsia" w:ascii="宋体" w:hAnsi="宋体" w:cs="宋体"/>
                <w:szCs w:val="21"/>
              </w:rPr>
              <w:t>°</w:t>
            </w:r>
            <w:r>
              <w:rPr>
                <w:rFonts w:hint="eastAsia"/>
                <w:szCs w:val="21"/>
              </w:rPr>
              <w:t>北纬33.753175</w:t>
            </w:r>
            <w:r>
              <w:rPr>
                <w:rFonts w:hint="eastAsia" w:ascii="宋体" w:hAnsi="宋体" w:cs="宋体"/>
                <w:szCs w:val="21"/>
              </w:rPr>
              <w:t>°</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b/>
                <w:bCs/>
                <w:kern w:val="0"/>
                <w:sz w:val="24"/>
                <w:szCs w:val="24"/>
              </w:rPr>
            </w:pPr>
            <w:r>
              <w:rPr>
                <w:b/>
                <w:bCs/>
                <w:kern w:val="0"/>
                <w:sz w:val="24"/>
                <w:szCs w:val="24"/>
              </w:rPr>
              <w:t>立项审批部门</w:t>
            </w:r>
          </w:p>
        </w:tc>
        <w:tc>
          <w:tcPr>
            <w:tcW w:w="295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szCs w:val="21"/>
              </w:rPr>
            </w:pPr>
            <w:r>
              <w:rPr>
                <w:rFonts w:hint="eastAsia"/>
                <w:color w:val="000000"/>
                <w:szCs w:val="21"/>
              </w:rPr>
              <w:t>鲁山县发改委</w:t>
            </w:r>
          </w:p>
        </w:tc>
        <w:tc>
          <w:tcPr>
            <w:tcW w:w="1488" w:type="dxa"/>
            <w:tcBorders>
              <w:top w:val="single" w:color="000000" w:sz="4" w:space="0"/>
              <w:left w:val="single" w:color="000000" w:sz="4" w:space="0"/>
              <w:bottom w:val="single" w:color="000000" w:sz="4" w:space="0"/>
              <w:right w:val="single" w:color="000000" w:sz="4" w:space="0"/>
            </w:tcBorders>
            <w:vAlign w:val="center"/>
          </w:tcPr>
          <w:p>
            <w:pPr>
              <w:jc w:val="center"/>
              <w:rPr>
                <w:kern w:val="0"/>
                <w:szCs w:val="21"/>
              </w:rPr>
            </w:pPr>
            <w:r>
              <w:rPr>
                <w:rFonts w:hint="eastAsia" w:hAnsi="宋体"/>
                <w:color w:val="000000"/>
                <w:szCs w:val="21"/>
              </w:rPr>
              <w:t>项目代码</w:t>
            </w:r>
          </w:p>
        </w:tc>
        <w:tc>
          <w:tcPr>
            <w:tcW w:w="3086" w:type="dxa"/>
            <w:gridSpan w:val="3"/>
            <w:tcBorders>
              <w:top w:val="single" w:color="000000" w:sz="4" w:space="0"/>
              <w:left w:val="single" w:color="000000" w:sz="4" w:space="0"/>
              <w:bottom w:val="single" w:color="000000" w:sz="4" w:space="0"/>
              <w:right w:val="single" w:color="000000" w:sz="12" w:space="0"/>
            </w:tcBorders>
            <w:vAlign w:val="center"/>
          </w:tcPr>
          <w:p>
            <w:pPr>
              <w:jc w:val="center"/>
              <w:rPr>
                <w:color w:val="000000"/>
                <w:szCs w:val="21"/>
              </w:rPr>
            </w:pPr>
            <w:r>
              <w:rPr>
                <w:rFonts w:hint="eastAsia"/>
                <w:sz w:val="24"/>
              </w:rPr>
              <w:t>2020-410423-42-03-025220</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spacing w:line="520" w:lineRule="exact"/>
              <w:jc w:val="center"/>
              <w:rPr>
                <w:kern w:val="0"/>
                <w:sz w:val="24"/>
                <w:szCs w:val="24"/>
              </w:rPr>
            </w:pPr>
            <w:r>
              <w:rPr>
                <w:b/>
                <w:bCs/>
                <w:kern w:val="0"/>
                <w:sz w:val="24"/>
                <w:szCs w:val="24"/>
              </w:rPr>
              <w:t>建设性质</w:t>
            </w:r>
          </w:p>
        </w:tc>
        <w:tc>
          <w:tcPr>
            <w:tcW w:w="2955" w:type="dxa"/>
            <w:gridSpan w:val="3"/>
            <w:tcBorders>
              <w:top w:val="single" w:color="000000" w:sz="4" w:space="0"/>
              <w:left w:val="single" w:color="000000" w:sz="4" w:space="0"/>
              <w:bottom w:val="single" w:color="000000" w:sz="4" w:space="0"/>
              <w:right w:val="single" w:color="000000" w:sz="4" w:space="0"/>
            </w:tcBorders>
            <w:vAlign w:val="center"/>
          </w:tcPr>
          <w:p>
            <w:pPr>
              <w:jc w:val="center"/>
              <w:rPr>
                <w:kern w:val="0"/>
                <w:szCs w:val="21"/>
              </w:rPr>
            </w:pPr>
            <w:r>
              <w:rPr>
                <w:rFonts w:hAnsi="宋体"/>
                <w:color w:val="000000"/>
                <w:szCs w:val="21"/>
              </w:rPr>
              <w:t>新建</w:t>
            </w:r>
            <w:r>
              <w:rPr>
                <w:rFonts w:hint="eastAsia"/>
                <w:color w:val="000000"/>
                <w:szCs w:val="21"/>
              </w:rPr>
              <w:t>■</w:t>
            </w:r>
            <w:r>
              <w:rPr>
                <w:rFonts w:hAnsi="宋体"/>
                <w:color w:val="000000"/>
                <w:szCs w:val="21"/>
              </w:rPr>
              <w:t>改扩建</w:t>
            </w:r>
            <w:r>
              <w:rPr>
                <w:rFonts w:hint="eastAsia"/>
                <w:color w:val="000000"/>
                <w:szCs w:val="21"/>
              </w:rPr>
              <w:t>□</w:t>
            </w:r>
            <w:r>
              <w:rPr>
                <w:rFonts w:hAnsi="宋体"/>
                <w:color w:val="000000"/>
                <w:szCs w:val="21"/>
              </w:rPr>
              <w:t>技改</w:t>
            </w:r>
            <w:r>
              <w:rPr>
                <w:rFonts w:hint="eastAsia"/>
                <w:color w:val="000000"/>
                <w:szCs w:val="21"/>
              </w:rPr>
              <w:t>□</w:t>
            </w:r>
          </w:p>
        </w:tc>
        <w:tc>
          <w:tcPr>
            <w:tcW w:w="1488"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Cs w:val="21"/>
              </w:rPr>
            </w:pPr>
            <w:r>
              <w:rPr>
                <w:rFonts w:hAnsi="宋体"/>
                <w:color w:val="000000"/>
                <w:szCs w:val="21"/>
              </w:rPr>
              <w:t>行业类别</w:t>
            </w:r>
          </w:p>
          <w:p>
            <w:pPr>
              <w:jc w:val="center"/>
              <w:rPr>
                <w:kern w:val="0"/>
                <w:szCs w:val="21"/>
              </w:rPr>
            </w:pPr>
            <w:r>
              <w:rPr>
                <w:rFonts w:hAnsi="宋体"/>
                <w:color w:val="000000"/>
                <w:szCs w:val="21"/>
              </w:rPr>
              <w:t>及代码</w:t>
            </w:r>
          </w:p>
        </w:tc>
        <w:tc>
          <w:tcPr>
            <w:tcW w:w="3086" w:type="dxa"/>
            <w:gridSpan w:val="3"/>
            <w:tcBorders>
              <w:top w:val="single" w:color="000000" w:sz="4" w:space="0"/>
              <w:left w:val="single" w:color="000000" w:sz="4" w:space="0"/>
              <w:bottom w:val="single" w:color="000000" w:sz="4" w:space="0"/>
              <w:right w:val="single" w:color="000000" w:sz="12" w:space="0"/>
            </w:tcBorders>
            <w:vAlign w:val="center"/>
          </w:tcPr>
          <w:p>
            <w:pPr>
              <w:jc w:val="center"/>
              <w:rPr>
                <w:color w:val="0033CC"/>
                <w:kern w:val="0"/>
                <w:szCs w:val="21"/>
              </w:rPr>
            </w:pPr>
            <w:r>
              <w:rPr>
                <w:rFonts w:hint="eastAsia" w:hAnsi="宋体"/>
                <w:color w:val="000000"/>
                <w:szCs w:val="21"/>
              </w:rPr>
              <w:t>其他非金属矿物制品制造C3099</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jc w:val="center"/>
              <w:rPr>
                <w:kern w:val="0"/>
                <w:sz w:val="24"/>
                <w:szCs w:val="24"/>
              </w:rPr>
            </w:pPr>
            <w:r>
              <w:rPr>
                <w:b/>
                <w:bCs/>
                <w:kern w:val="0"/>
                <w:sz w:val="24"/>
                <w:szCs w:val="24"/>
              </w:rPr>
              <w:t>占地面积（m</w:t>
            </w:r>
            <w:r>
              <w:rPr>
                <w:b/>
                <w:bCs/>
                <w:kern w:val="0"/>
                <w:sz w:val="24"/>
                <w:szCs w:val="24"/>
                <w:vertAlign w:val="superscript"/>
              </w:rPr>
              <w:t>2</w:t>
            </w:r>
            <w:r>
              <w:rPr>
                <w:b/>
                <w:bCs/>
                <w:kern w:val="0"/>
                <w:sz w:val="24"/>
                <w:szCs w:val="24"/>
              </w:rPr>
              <w:t>）</w:t>
            </w:r>
          </w:p>
        </w:tc>
        <w:tc>
          <w:tcPr>
            <w:tcW w:w="2955" w:type="dxa"/>
            <w:gridSpan w:val="3"/>
            <w:tcBorders>
              <w:top w:val="single" w:color="000000" w:sz="4" w:space="0"/>
              <w:left w:val="single" w:color="000000" w:sz="4" w:space="0"/>
              <w:bottom w:val="single" w:color="000000" w:sz="4" w:space="0"/>
              <w:right w:val="single" w:color="000000" w:sz="4" w:space="0"/>
            </w:tcBorders>
            <w:vAlign w:val="center"/>
          </w:tcPr>
          <w:p>
            <w:pPr>
              <w:jc w:val="center"/>
              <w:rPr>
                <w:kern w:val="0"/>
                <w:szCs w:val="21"/>
              </w:rPr>
            </w:pPr>
            <w:r>
              <w:rPr>
                <w:rFonts w:hint="eastAsia"/>
                <w:szCs w:val="21"/>
              </w:rPr>
              <w:t>9990</w:t>
            </w:r>
          </w:p>
        </w:tc>
        <w:tc>
          <w:tcPr>
            <w:tcW w:w="1488"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Cs w:val="21"/>
              </w:rPr>
            </w:pPr>
            <w:r>
              <w:rPr>
                <w:rFonts w:hAnsi="宋体"/>
                <w:color w:val="000000"/>
                <w:szCs w:val="21"/>
              </w:rPr>
              <w:t>绿化面积</w:t>
            </w:r>
          </w:p>
          <w:p>
            <w:pPr>
              <w:jc w:val="center"/>
              <w:rPr>
                <w:kern w:val="0"/>
                <w:szCs w:val="21"/>
              </w:rPr>
            </w:pPr>
            <w:r>
              <w:rPr>
                <w:color w:val="000000"/>
                <w:szCs w:val="21"/>
              </w:rPr>
              <w:t>(</w:t>
            </w:r>
            <w:r>
              <w:rPr>
                <w:rFonts w:hAnsi="宋体"/>
                <w:color w:val="000000"/>
                <w:szCs w:val="21"/>
              </w:rPr>
              <w:t>平方米</w:t>
            </w:r>
            <w:r>
              <w:rPr>
                <w:color w:val="000000"/>
                <w:szCs w:val="21"/>
              </w:rPr>
              <w:t>)</w:t>
            </w:r>
          </w:p>
        </w:tc>
        <w:tc>
          <w:tcPr>
            <w:tcW w:w="3086" w:type="dxa"/>
            <w:gridSpan w:val="3"/>
            <w:tcBorders>
              <w:top w:val="single" w:color="000000" w:sz="4" w:space="0"/>
              <w:left w:val="single" w:color="000000" w:sz="4" w:space="0"/>
              <w:bottom w:val="single" w:color="000000" w:sz="4" w:space="0"/>
              <w:right w:val="single" w:color="000000" w:sz="12" w:space="0"/>
            </w:tcBorders>
            <w:vAlign w:val="center"/>
          </w:tcPr>
          <w:p>
            <w:pPr>
              <w:jc w:val="center"/>
              <w:rPr>
                <w:kern w:val="0"/>
                <w:szCs w:val="21"/>
              </w:rPr>
            </w:pPr>
            <w:r>
              <w:rPr>
                <w:rFonts w:hint="eastAsia"/>
                <w:kern w:val="0"/>
                <w:szCs w:val="21"/>
              </w:rPr>
              <w:t>/</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jc w:val="center"/>
              <w:rPr>
                <w:b/>
                <w:bCs/>
                <w:kern w:val="0"/>
                <w:sz w:val="24"/>
                <w:szCs w:val="24"/>
              </w:rPr>
            </w:pPr>
            <w:r>
              <w:rPr>
                <w:b/>
                <w:bCs/>
                <w:kern w:val="0"/>
                <w:sz w:val="24"/>
                <w:szCs w:val="24"/>
              </w:rPr>
              <w:t>总投资</w:t>
            </w:r>
          </w:p>
          <w:p>
            <w:pPr>
              <w:widowControl/>
              <w:jc w:val="center"/>
              <w:rPr>
                <w:kern w:val="0"/>
                <w:sz w:val="24"/>
                <w:szCs w:val="24"/>
              </w:rPr>
            </w:pPr>
            <w:r>
              <w:rPr>
                <w:b/>
                <w:bCs/>
                <w:kern w:val="0"/>
                <w:sz w:val="24"/>
                <w:szCs w:val="24"/>
              </w:rPr>
              <w:t>（万元）</w:t>
            </w:r>
          </w:p>
        </w:tc>
        <w:tc>
          <w:tcPr>
            <w:tcW w:w="1358" w:type="dxa"/>
            <w:tcBorders>
              <w:top w:val="single" w:color="000000" w:sz="4" w:space="0"/>
              <w:left w:val="single" w:color="000000" w:sz="4" w:space="0"/>
              <w:bottom w:val="single" w:color="000000" w:sz="4" w:space="0"/>
              <w:right w:val="single" w:color="000000" w:sz="4" w:space="0"/>
            </w:tcBorders>
            <w:vAlign w:val="center"/>
          </w:tcPr>
          <w:p>
            <w:pPr>
              <w:jc w:val="center"/>
              <w:rPr>
                <w:kern w:val="0"/>
                <w:szCs w:val="21"/>
              </w:rPr>
            </w:pPr>
            <w:r>
              <w:rPr>
                <w:rFonts w:hint="eastAsia"/>
                <w:szCs w:val="21"/>
              </w:rPr>
              <w:t>600</w:t>
            </w:r>
          </w:p>
        </w:tc>
        <w:tc>
          <w:tcPr>
            <w:tcW w:w="1597"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Ansi="宋体"/>
                <w:szCs w:val="21"/>
              </w:rPr>
              <w:t>其中：环保</w:t>
            </w:r>
          </w:p>
          <w:p>
            <w:pPr>
              <w:jc w:val="center"/>
              <w:rPr>
                <w:szCs w:val="21"/>
                <w:highlight w:val="yellow"/>
              </w:rPr>
            </w:pPr>
            <w:r>
              <w:rPr>
                <w:rFonts w:hAnsi="宋体"/>
                <w:szCs w:val="21"/>
              </w:rPr>
              <w:t>投资</w:t>
            </w:r>
            <w:r>
              <w:rPr>
                <w:szCs w:val="21"/>
              </w:rPr>
              <w:t>(</w:t>
            </w:r>
            <w:r>
              <w:rPr>
                <w:rFonts w:hAnsi="宋体"/>
                <w:szCs w:val="21"/>
              </w:rPr>
              <w:t>万元</w:t>
            </w:r>
            <w:r>
              <w:rPr>
                <w:szCs w:val="21"/>
              </w:rPr>
              <w:t>)</w:t>
            </w:r>
          </w:p>
        </w:tc>
        <w:tc>
          <w:tcPr>
            <w:tcW w:w="1488" w:type="dxa"/>
            <w:tcBorders>
              <w:top w:val="single" w:color="000000" w:sz="4" w:space="0"/>
              <w:left w:val="single" w:color="000000" w:sz="4" w:space="0"/>
              <w:bottom w:val="single" w:color="000000" w:sz="4" w:space="0"/>
              <w:right w:val="single" w:color="000000" w:sz="4" w:space="0"/>
            </w:tcBorders>
            <w:vAlign w:val="center"/>
          </w:tcPr>
          <w:p>
            <w:pPr>
              <w:jc w:val="center"/>
              <w:rPr>
                <w:kern w:val="0"/>
                <w:szCs w:val="21"/>
                <w:highlight w:val="yellow"/>
              </w:rPr>
            </w:pPr>
            <w:r>
              <w:rPr>
                <w:rFonts w:hint="eastAsia"/>
                <w:kern w:val="0"/>
                <w:szCs w:val="21"/>
              </w:rPr>
              <w:t>107.5</w:t>
            </w:r>
          </w:p>
        </w:tc>
        <w:tc>
          <w:tcPr>
            <w:tcW w:w="1396" w:type="dxa"/>
            <w:gridSpan w:val="2"/>
            <w:tcBorders>
              <w:top w:val="single" w:color="000000" w:sz="4" w:space="0"/>
              <w:left w:val="single" w:color="000000" w:sz="4" w:space="0"/>
              <w:bottom w:val="single" w:color="000000" w:sz="4" w:space="0"/>
              <w:right w:val="single" w:color="000000" w:sz="4" w:space="0"/>
            </w:tcBorders>
            <w:vAlign w:val="center"/>
          </w:tcPr>
          <w:p>
            <w:pPr>
              <w:jc w:val="center"/>
              <w:rPr>
                <w:kern w:val="0"/>
                <w:szCs w:val="21"/>
                <w:highlight w:val="yellow"/>
              </w:rPr>
            </w:pPr>
            <w:r>
              <w:rPr>
                <w:rFonts w:hAnsi="宋体"/>
                <w:szCs w:val="21"/>
              </w:rPr>
              <w:t>环保投资占总投资比例</w:t>
            </w:r>
          </w:p>
        </w:tc>
        <w:tc>
          <w:tcPr>
            <w:tcW w:w="1690" w:type="dxa"/>
            <w:tcBorders>
              <w:top w:val="single" w:color="000000" w:sz="4" w:space="0"/>
              <w:left w:val="single" w:color="000000" w:sz="4" w:space="0"/>
              <w:bottom w:val="single" w:color="000000" w:sz="4" w:space="0"/>
              <w:right w:val="single" w:color="000000" w:sz="12" w:space="0"/>
            </w:tcBorders>
            <w:vAlign w:val="center"/>
          </w:tcPr>
          <w:p>
            <w:pPr>
              <w:jc w:val="center"/>
              <w:rPr>
                <w:kern w:val="0"/>
                <w:szCs w:val="21"/>
                <w:highlight w:val="yellow"/>
              </w:rPr>
            </w:pPr>
            <w:r>
              <w:rPr>
                <w:rFonts w:hint="eastAsia"/>
                <w:szCs w:val="21"/>
              </w:rPr>
              <w:t>17.9%</w:t>
            </w:r>
          </w:p>
        </w:tc>
      </w:tr>
      <w:tr>
        <w:tblPrEx>
          <w:tblCellMar>
            <w:top w:w="0" w:type="dxa"/>
            <w:left w:w="108" w:type="dxa"/>
            <w:bottom w:w="0" w:type="dxa"/>
            <w:right w:w="108" w:type="dxa"/>
          </w:tblCellMar>
        </w:tblPrEx>
        <w:trPr>
          <w:trHeight w:val="20" w:hRule="atLeast"/>
          <w:jc w:val="center"/>
        </w:trPr>
        <w:tc>
          <w:tcPr>
            <w:tcW w:w="1678" w:type="dxa"/>
            <w:tcBorders>
              <w:top w:val="single" w:color="000000" w:sz="4" w:space="0"/>
              <w:left w:val="single" w:color="000000" w:sz="12" w:space="0"/>
              <w:bottom w:val="single" w:color="000000" w:sz="4" w:space="0"/>
              <w:right w:val="single" w:color="000000" w:sz="4" w:space="0"/>
            </w:tcBorders>
            <w:vAlign w:val="center"/>
          </w:tcPr>
          <w:p>
            <w:pPr>
              <w:widowControl/>
              <w:jc w:val="center"/>
              <w:rPr>
                <w:b/>
                <w:bCs/>
                <w:kern w:val="0"/>
                <w:sz w:val="24"/>
                <w:szCs w:val="24"/>
              </w:rPr>
            </w:pPr>
            <w:r>
              <w:rPr>
                <w:b/>
                <w:bCs/>
                <w:kern w:val="0"/>
                <w:sz w:val="24"/>
                <w:szCs w:val="24"/>
              </w:rPr>
              <w:t>评价经费</w:t>
            </w:r>
          </w:p>
          <w:p>
            <w:pPr>
              <w:widowControl/>
              <w:jc w:val="center"/>
              <w:rPr>
                <w:kern w:val="0"/>
                <w:sz w:val="24"/>
                <w:szCs w:val="24"/>
              </w:rPr>
            </w:pPr>
            <w:r>
              <w:rPr>
                <w:b/>
                <w:bCs/>
                <w:kern w:val="0"/>
                <w:sz w:val="24"/>
                <w:szCs w:val="24"/>
              </w:rPr>
              <w:t>（万元）</w:t>
            </w:r>
          </w:p>
        </w:tc>
        <w:tc>
          <w:tcPr>
            <w:tcW w:w="135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int="eastAsia"/>
                <w:szCs w:val="21"/>
              </w:rPr>
              <w:t>--</w:t>
            </w:r>
          </w:p>
        </w:tc>
        <w:tc>
          <w:tcPr>
            <w:tcW w:w="3085"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kern w:val="0"/>
                <w:szCs w:val="21"/>
              </w:rPr>
            </w:pPr>
            <w:r>
              <w:rPr>
                <w:rFonts w:hAnsi="宋体"/>
                <w:szCs w:val="21"/>
              </w:rPr>
              <w:t>预期投产日期</w:t>
            </w:r>
          </w:p>
        </w:tc>
        <w:tc>
          <w:tcPr>
            <w:tcW w:w="3086" w:type="dxa"/>
            <w:gridSpan w:val="3"/>
            <w:tcBorders>
              <w:top w:val="single" w:color="000000" w:sz="4" w:space="0"/>
              <w:left w:val="single" w:color="000000" w:sz="4" w:space="0"/>
              <w:bottom w:val="single" w:color="000000" w:sz="4" w:space="0"/>
              <w:right w:val="single" w:color="000000" w:sz="12" w:space="0"/>
            </w:tcBorders>
            <w:vAlign w:val="center"/>
          </w:tcPr>
          <w:p>
            <w:pPr>
              <w:spacing w:line="360" w:lineRule="auto"/>
              <w:jc w:val="center"/>
              <w:rPr>
                <w:kern w:val="0"/>
                <w:szCs w:val="21"/>
              </w:rPr>
            </w:pPr>
            <w:r>
              <w:rPr>
                <w:rFonts w:hint="eastAsia"/>
                <w:szCs w:val="21"/>
              </w:rPr>
              <w:t>--</w:t>
            </w:r>
          </w:p>
        </w:tc>
      </w:tr>
      <w:tr>
        <w:tblPrEx>
          <w:tblCellMar>
            <w:top w:w="0" w:type="dxa"/>
            <w:left w:w="108" w:type="dxa"/>
            <w:bottom w:w="0" w:type="dxa"/>
            <w:right w:w="108" w:type="dxa"/>
          </w:tblCellMar>
        </w:tblPrEx>
        <w:trPr>
          <w:trHeight w:val="20" w:hRule="atLeast"/>
          <w:jc w:val="center"/>
        </w:trPr>
        <w:tc>
          <w:tcPr>
            <w:tcW w:w="9207" w:type="dxa"/>
            <w:gridSpan w:val="8"/>
            <w:tcBorders>
              <w:top w:val="single" w:color="000000" w:sz="4" w:space="0"/>
              <w:left w:val="single" w:color="000000" w:sz="12" w:space="0"/>
              <w:bottom w:val="single" w:color="000000" w:sz="4" w:space="0"/>
              <w:right w:val="single" w:color="000000" w:sz="12" w:space="0"/>
            </w:tcBorders>
            <w:vAlign w:val="center"/>
          </w:tcPr>
          <w:p>
            <w:pPr>
              <w:widowControl/>
              <w:snapToGrid w:val="0"/>
              <w:spacing w:line="520" w:lineRule="exact"/>
              <w:rPr>
                <w:sz w:val="24"/>
                <w:szCs w:val="24"/>
              </w:rPr>
            </w:pPr>
            <w:r>
              <w:rPr>
                <w:sz w:val="24"/>
                <w:szCs w:val="24"/>
              </w:rPr>
              <w:t>工程内容及规模：</w:t>
            </w:r>
          </w:p>
          <w:p>
            <w:pPr>
              <w:widowControl/>
              <w:jc w:val="left"/>
              <w:rPr>
                <w:sz w:val="24"/>
                <w:szCs w:val="24"/>
              </w:rPr>
            </w:pPr>
            <w:r>
              <w:rPr>
                <w:rFonts w:hint="eastAsia"/>
                <w:sz w:val="24"/>
                <w:szCs w:val="24"/>
              </w:rPr>
              <w:t>一、</w:t>
            </w:r>
            <w:r>
              <w:rPr>
                <w:sz w:val="24"/>
                <w:szCs w:val="24"/>
              </w:rPr>
              <w:t>项目由来</w:t>
            </w:r>
          </w:p>
          <w:p>
            <w:pPr>
              <w:widowControl/>
              <w:snapToGrid w:val="0"/>
              <w:spacing w:line="520" w:lineRule="exact"/>
              <w:ind w:firstLine="480" w:firstLineChars="200"/>
              <w:rPr>
                <w:rFonts w:hint="eastAsia" w:eastAsia="宋体"/>
                <w:sz w:val="24"/>
                <w:szCs w:val="24"/>
                <w:lang w:eastAsia="zh-CN"/>
              </w:rPr>
            </w:pPr>
            <w:r>
              <w:rPr>
                <w:rFonts w:hint="eastAsia"/>
                <w:sz w:val="24"/>
                <w:szCs w:val="24"/>
              </w:rPr>
              <w:t>砂子和石粉作为优质的建筑材料、混凝土原料而广泛应用于房屋、道路、公路、铁路、工程等领域。随着国民经济的高速发展，交通运输业和建筑业发展迅速，市场对各种道路修建材料和建筑材料的需求量也越来越大，砂子和石粉作为修路和建筑基本材料，市场前景良好。为满足市场需求，鲁山县辰阳工贸有限公司投资600万元在平顶山市鲁山县尧山镇下河村建设年加工处理100万吨废石料生产建设项目</w:t>
            </w:r>
            <w:r>
              <w:rPr>
                <w:rFonts w:hint="eastAsia"/>
                <w:sz w:val="24"/>
                <w:szCs w:val="24"/>
                <w:lang w:eastAsia="zh-CN"/>
              </w:rPr>
              <w:t>，</w:t>
            </w:r>
            <w:r>
              <w:rPr>
                <w:rFonts w:hint="eastAsia"/>
                <w:b/>
                <w:bCs/>
                <w:sz w:val="24"/>
                <w:szCs w:val="24"/>
                <w:u w:val="single"/>
              </w:rPr>
              <w:t>项目废石为高速公路修建产生的废石弃渣，由鲁山县鲁尧旅游投资有限公司提供（附件8</w:t>
            </w:r>
            <w:r>
              <w:rPr>
                <w:rFonts w:hint="eastAsia"/>
                <w:b/>
                <w:bCs/>
                <w:sz w:val="24"/>
                <w:szCs w:val="24"/>
                <w:u w:val="single"/>
                <w:lang w:val="en-US" w:eastAsia="zh-CN"/>
              </w:rPr>
              <w:t>-1</w:t>
            </w:r>
            <w:r>
              <w:rPr>
                <w:rFonts w:hint="eastAsia"/>
                <w:b/>
                <w:bCs/>
                <w:sz w:val="24"/>
                <w:szCs w:val="24"/>
                <w:u w:val="single"/>
              </w:rPr>
              <w:t>）</w:t>
            </w:r>
            <w:r>
              <w:rPr>
                <w:rFonts w:hint="eastAsia"/>
                <w:b/>
                <w:bCs/>
                <w:sz w:val="24"/>
                <w:szCs w:val="24"/>
                <w:u w:val="single"/>
                <w:lang w:eastAsia="zh-CN"/>
              </w:rPr>
              <w:t>。</w:t>
            </w:r>
          </w:p>
          <w:p>
            <w:pPr>
              <w:widowControl/>
              <w:snapToGrid w:val="0"/>
              <w:spacing w:line="520" w:lineRule="exact"/>
              <w:ind w:firstLine="482" w:firstLineChars="200"/>
              <w:rPr>
                <w:b/>
                <w:bCs/>
                <w:sz w:val="24"/>
                <w:szCs w:val="24"/>
                <w:u w:val="single"/>
              </w:rPr>
            </w:pPr>
            <w:r>
              <w:rPr>
                <w:rFonts w:hint="eastAsia" w:ascii="Times New Roman" w:hAnsi="Times New Roman" w:eastAsia="宋体"/>
                <w:b/>
                <w:bCs/>
                <w:sz w:val="24"/>
                <w:u w:val="single"/>
                <w:lang w:eastAsia="zh-CN"/>
              </w:rPr>
              <w:t>鲁山县自然资源局</w:t>
            </w:r>
            <w:r>
              <w:rPr>
                <w:rFonts w:hint="eastAsia" w:ascii="Times New Roman" w:hAnsi="Times New Roman"/>
                <w:b/>
                <w:bCs/>
                <w:sz w:val="24"/>
                <w:u w:val="single"/>
                <w:lang w:eastAsia="zh-CN"/>
              </w:rPr>
              <w:t>组织</w:t>
            </w:r>
            <w:r>
              <w:rPr>
                <w:rFonts w:hint="eastAsia" w:ascii="Times New Roman" w:hAnsi="Times New Roman" w:eastAsia="宋体"/>
                <w:b/>
                <w:bCs/>
                <w:sz w:val="24"/>
                <w:u w:val="single"/>
                <w:lang w:eastAsia="zh-CN"/>
              </w:rPr>
              <w:t>对郑栾高速公路鲁山县尧山镇境内在建高速公路弃渣堆（砂石）进行拍卖，鲁山县鲁尧旅游资源投资有限公司取得了处置权</w:t>
            </w:r>
            <w:r>
              <w:rPr>
                <w:rFonts w:hint="eastAsia"/>
                <w:b/>
                <w:bCs/>
                <w:sz w:val="24"/>
                <w:szCs w:val="24"/>
                <w:u w:val="single"/>
              </w:rPr>
              <w:t>（附件8</w:t>
            </w:r>
            <w:r>
              <w:rPr>
                <w:rFonts w:hint="eastAsia"/>
                <w:b/>
                <w:bCs/>
                <w:sz w:val="24"/>
                <w:szCs w:val="24"/>
                <w:u w:val="single"/>
                <w:lang w:val="en-US" w:eastAsia="zh-CN"/>
              </w:rPr>
              <w:t>-2</w:t>
            </w:r>
            <w:r>
              <w:rPr>
                <w:rFonts w:hint="eastAsia"/>
                <w:b/>
                <w:bCs/>
                <w:sz w:val="24"/>
                <w:szCs w:val="24"/>
                <w:u w:val="single"/>
              </w:rPr>
              <w:t>）。</w:t>
            </w:r>
          </w:p>
          <w:p>
            <w:pPr>
              <w:widowControl/>
              <w:snapToGrid w:val="0"/>
              <w:spacing w:line="520" w:lineRule="exact"/>
              <w:ind w:firstLine="480" w:firstLineChars="200"/>
              <w:rPr>
                <w:sz w:val="24"/>
                <w:szCs w:val="24"/>
              </w:rPr>
            </w:pPr>
            <w:r>
              <w:rPr>
                <w:rFonts w:hint="eastAsia"/>
                <w:sz w:val="24"/>
                <w:szCs w:val="24"/>
              </w:rPr>
              <w:t>根据《中华人民共和国环境保护法》、《中华人民共和国环境影响评价法》、《建设项目环境保护管理条例》（国务院682号令）的相关规定，该项目应开展环境影响评价工作，并编制环境影响评价文件；另根据《建设项目环境影响评价分类管理名录》（中华人民共和国环境保护部令第44号）的相关规定，该项目属于“十九类非金属矿物制品业”中的“石材加工”，应编制环境影响报告表。</w:t>
            </w:r>
          </w:p>
          <w:p>
            <w:pPr>
              <w:widowControl/>
              <w:snapToGrid w:val="0"/>
              <w:spacing w:line="520" w:lineRule="exact"/>
              <w:ind w:firstLine="480" w:firstLineChars="200"/>
              <w:rPr>
                <w:sz w:val="24"/>
                <w:szCs w:val="24"/>
              </w:rPr>
            </w:pPr>
            <w:r>
              <w:rPr>
                <w:rFonts w:hint="eastAsia"/>
                <w:sz w:val="24"/>
                <w:szCs w:val="24"/>
              </w:rPr>
              <w:t>受鲁山县辰阳工贸有限公司委托（见附件1），我公司承担了该项目的环境影响评价工作。接受委托后，组织有关技术人员，在现场踏勘、资料收集、调查研究和征求当地环保部门意见的基础上，本着“科学、公正、客观、严谨”的态度，并结合该项目有关资料，编制了该项目的环境影响报告表。</w:t>
            </w:r>
          </w:p>
          <w:p>
            <w:pPr>
              <w:widowControl/>
              <w:snapToGrid w:val="0"/>
              <w:spacing w:line="520" w:lineRule="exact"/>
              <w:ind w:firstLine="480" w:firstLineChars="200"/>
              <w:rPr>
                <w:sz w:val="24"/>
                <w:szCs w:val="24"/>
              </w:rPr>
            </w:pPr>
            <w:r>
              <w:rPr>
                <w:rFonts w:hint="eastAsia"/>
                <w:sz w:val="24"/>
                <w:szCs w:val="24"/>
              </w:rPr>
              <w:t>现场勘察期间，主要生产设备，企业上述行为违反了《中华人民共和国环境保护法》第十九条第二款“未依法进行环境影响评价的建设项目，不得开工建设”及《中华人民共和国环境影响评价法》第二十五条“建设项目的环境影响评价文件未经法律规定的审批部门审查或者审查后未予批准的，该项目审批部门不得批准其建设，建设单位不得开工建设”的规定。针对企业的违法行为，鲁山县环境保护局对企业下达行政处罚决定书，企业接受行政处罚并于2019年12月24日缴纳罚款</w:t>
            </w:r>
            <w:r>
              <w:rPr>
                <w:rFonts w:hint="eastAsia"/>
                <w:sz w:val="24"/>
                <w:szCs w:val="24"/>
                <w:lang w:eastAsia="zh-CN"/>
              </w:rPr>
              <w:t>（</w:t>
            </w:r>
            <w:r>
              <w:rPr>
                <w:rFonts w:hint="eastAsia"/>
                <w:sz w:val="24"/>
                <w:szCs w:val="24"/>
              </w:rPr>
              <w:t>附件</w:t>
            </w:r>
            <w:r>
              <w:rPr>
                <w:rFonts w:hint="eastAsia"/>
                <w:sz w:val="24"/>
                <w:szCs w:val="24"/>
                <w:lang w:val="en-US" w:eastAsia="zh-CN"/>
              </w:rPr>
              <w:t>10）</w:t>
            </w:r>
            <w:r>
              <w:rPr>
                <w:rFonts w:hint="eastAsia"/>
                <w:sz w:val="24"/>
                <w:szCs w:val="24"/>
              </w:rPr>
              <w:t>。</w:t>
            </w:r>
          </w:p>
          <w:p>
            <w:pPr>
              <w:widowControl/>
              <w:snapToGrid w:val="0"/>
              <w:spacing w:line="520" w:lineRule="exact"/>
              <w:ind w:firstLine="480" w:firstLineChars="200"/>
              <w:rPr>
                <w:sz w:val="24"/>
                <w:szCs w:val="24"/>
              </w:rPr>
            </w:pPr>
            <w:r>
              <w:rPr>
                <w:rFonts w:hint="eastAsia"/>
                <w:sz w:val="24"/>
                <w:szCs w:val="24"/>
              </w:rPr>
              <w:t>本次评价对象为鲁山县辰阳工贸有限公司年加工处理100万吨废石料生产建设项目，项目基本情况见表1。</w:t>
            </w:r>
          </w:p>
          <w:p>
            <w:pPr>
              <w:autoSpaceDE w:val="0"/>
              <w:autoSpaceDN w:val="0"/>
              <w:adjustRightInd w:val="0"/>
              <w:spacing w:line="360" w:lineRule="exact"/>
              <w:ind w:firstLine="480" w:firstLineChars="200"/>
              <w:jc w:val="center"/>
              <w:rPr>
                <w:sz w:val="24"/>
                <w:szCs w:val="24"/>
              </w:rPr>
            </w:pPr>
            <w:r>
              <w:rPr>
                <w:sz w:val="24"/>
                <w:szCs w:val="24"/>
                <w:lang w:val="zh-CN"/>
              </w:rPr>
              <w:t xml:space="preserve">表1  </w:t>
            </w:r>
            <w:r>
              <w:rPr>
                <w:rFonts w:hint="eastAsia"/>
                <w:sz w:val="24"/>
                <w:szCs w:val="24"/>
                <w:lang w:val="zh-CN"/>
              </w:rPr>
              <w:t xml:space="preserve">  拟建项目</w:t>
            </w:r>
            <w:r>
              <w:rPr>
                <w:sz w:val="24"/>
                <w:szCs w:val="24"/>
                <w:lang w:val="zh-CN"/>
              </w:rPr>
              <w:t>基本情况一览表</w:t>
            </w:r>
          </w:p>
          <w:tbl>
            <w:tblPr>
              <w:tblStyle w:val="21"/>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189"/>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vAlign w:val="center"/>
                </w:tcPr>
                <w:p>
                  <w:pPr>
                    <w:autoSpaceDE w:val="0"/>
                    <w:autoSpaceDN w:val="0"/>
                    <w:adjustRightInd w:val="0"/>
                    <w:spacing w:line="360" w:lineRule="exact"/>
                    <w:jc w:val="center"/>
                  </w:pPr>
                  <w:r>
                    <w:rPr>
                      <w:lang w:val="zh-CN"/>
                    </w:rPr>
                    <w:t>序号</w:t>
                  </w:r>
                </w:p>
              </w:tc>
              <w:tc>
                <w:tcPr>
                  <w:tcW w:w="2189" w:type="dxa"/>
                  <w:vAlign w:val="center"/>
                </w:tcPr>
                <w:p>
                  <w:pPr>
                    <w:autoSpaceDE w:val="0"/>
                    <w:autoSpaceDN w:val="0"/>
                    <w:adjustRightInd w:val="0"/>
                    <w:spacing w:line="360" w:lineRule="exact"/>
                    <w:jc w:val="center"/>
                    <w:rPr>
                      <w:lang w:val="zh-CN"/>
                    </w:rPr>
                  </w:pPr>
                  <w:r>
                    <w:rPr>
                      <w:lang w:val="zh-CN"/>
                    </w:rPr>
                    <w:t>项目</w:t>
                  </w:r>
                </w:p>
              </w:tc>
              <w:tc>
                <w:tcPr>
                  <w:tcW w:w="5920" w:type="dxa"/>
                  <w:vAlign w:val="center"/>
                </w:tcPr>
                <w:p>
                  <w:pPr>
                    <w:autoSpaceDE w:val="0"/>
                    <w:autoSpaceDN w:val="0"/>
                    <w:adjustRightInd w:val="0"/>
                    <w:spacing w:line="360" w:lineRule="exact"/>
                    <w:jc w:val="center"/>
                    <w:rPr>
                      <w:lang w:val="zh-CN"/>
                    </w:rPr>
                  </w:pPr>
                  <w:r>
                    <w:rPr>
                      <w:lang w:val="zh-CN"/>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vAlign w:val="center"/>
                </w:tcPr>
                <w:p>
                  <w:pPr>
                    <w:autoSpaceDE w:val="0"/>
                    <w:autoSpaceDN w:val="0"/>
                    <w:adjustRightInd w:val="0"/>
                    <w:spacing w:line="360" w:lineRule="exact"/>
                    <w:jc w:val="center"/>
                  </w:pPr>
                  <w:r>
                    <w:rPr>
                      <w:lang w:val="zh-CN"/>
                    </w:rPr>
                    <w:t>1</w:t>
                  </w:r>
                </w:p>
              </w:tc>
              <w:tc>
                <w:tcPr>
                  <w:tcW w:w="2189" w:type="dxa"/>
                  <w:vAlign w:val="center"/>
                </w:tcPr>
                <w:p>
                  <w:pPr>
                    <w:autoSpaceDE w:val="0"/>
                    <w:autoSpaceDN w:val="0"/>
                    <w:adjustRightInd w:val="0"/>
                    <w:spacing w:line="360" w:lineRule="exact"/>
                    <w:jc w:val="center"/>
                    <w:rPr>
                      <w:lang w:val="zh-CN"/>
                    </w:rPr>
                  </w:pPr>
                  <w:r>
                    <w:rPr>
                      <w:lang w:val="zh-CN"/>
                    </w:rPr>
                    <w:t>项目名称</w:t>
                  </w:r>
                </w:p>
              </w:tc>
              <w:tc>
                <w:tcPr>
                  <w:tcW w:w="5920" w:type="dxa"/>
                  <w:vAlign w:val="center"/>
                </w:tcPr>
                <w:p>
                  <w:pPr>
                    <w:autoSpaceDE w:val="0"/>
                    <w:autoSpaceDN w:val="0"/>
                    <w:adjustRightInd w:val="0"/>
                    <w:spacing w:line="360" w:lineRule="exact"/>
                    <w:jc w:val="center"/>
                    <w:rPr>
                      <w:lang w:val="zh-CN"/>
                    </w:rPr>
                  </w:pPr>
                  <w:r>
                    <w:rPr>
                      <w:rFonts w:hint="eastAsia"/>
                    </w:rPr>
                    <w:t>年加工处理100万吨废石料生产建设项目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vAlign w:val="center"/>
                </w:tcPr>
                <w:p>
                  <w:pPr>
                    <w:autoSpaceDE w:val="0"/>
                    <w:autoSpaceDN w:val="0"/>
                    <w:adjustRightInd w:val="0"/>
                    <w:spacing w:line="360" w:lineRule="exact"/>
                    <w:jc w:val="center"/>
                  </w:pPr>
                  <w:r>
                    <w:t>2</w:t>
                  </w:r>
                </w:p>
              </w:tc>
              <w:tc>
                <w:tcPr>
                  <w:tcW w:w="2189" w:type="dxa"/>
                  <w:vAlign w:val="center"/>
                </w:tcPr>
                <w:p>
                  <w:pPr>
                    <w:autoSpaceDE w:val="0"/>
                    <w:autoSpaceDN w:val="0"/>
                    <w:adjustRightInd w:val="0"/>
                    <w:spacing w:line="360" w:lineRule="exact"/>
                    <w:jc w:val="center"/>
                    <w:rPr>
                      <w:lang w:val="zh-CN"/>
                    </w:rPr>
                  </w:pPr>
                  <w:r>
                    <w:rPr>
                      <w:lang w:val="zh-CN"/>
                    </w:rPr>
                    <w:t>建设性质</w:t>
                  </w:r>
                </w:p>
              </w:tc>
              <w:tc>
                <w:tcPr>
                  <w:tcW w:w="5920" w:type="dxa"/>
                  <w:vAlign w:val="center"/>
                </w:tcPr>
                <w:p>
                  <w:pPr>
                    <w:autoSpaceDE w:val="0"/>
                    <w:autoSpaceDN w:val="0"/>
                    <w:adjustRightInd w:val="0"/>
                    <w:spacing w:line="360" w:lineRule="exact"/>
                    <w:jc w:val="center"/>
                    <w:rPr>
                      <w:lang w:val="zh-CN"/>
                    </w:rPr>
                  </w:pPr>
                  <w:r>
                    <w:rPr>
                      <w:rFonts w:hint="eastAsia"/>
                      <w:lang w:val="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vAlign w:val="center"/>
                </w:tcPr>
                <w:p>
                  <w:pPr>
                    <w:autoSpaceDE w:val="0"/>
                    <w:autoSpaceDN w:val="0"/>
                    <w:adjustRightInd w:val="0"/>
                    <w:spacing w:line="360" w:lineRule="exact"/>
                    <w:jc w:val="center"/>
                  </w:pPr>
                  <w:r>
                    <w:rPr>
                      <w:lang w:val="zh-CN"/>
                    </w:rPr>
                    <w:t>3</w:t>
                  </w:r>
                </w:p>
              </w:tc>
              <w:tc>
                <w:tcPr>
                  <w:tcW w:w="2189" w:type="dxa"/>
                  <w:vAlign w:val="center"/>
                </w:tcPr>
                <w:p>
                  <w:pPr>
                    <w:autoSpaceDE w:val="0"/>
                    <w:autoSpaceDN w:val="0"/>
                    <w:adjustRightInd w:val="0"/>
                    <w:spacing w:line="360" w:lineRule="exact"/>
                    <w:jc w:val="center"/>
                    <w:rPr>
                      <w:lang w:val="zh-CN"/>
                    </w:rPr>
                  </w:pPr>
                  <w:r>
                    <w:rPr>
                      <w:rFonts w:hint="eastAsia"/>
                      <w:lang w:val="zh-CN"/>
                    </w:rPr>
                    <w:t>建设</w:t>
                  </w:r>
                  <w:r>
                    <w:rPr>
                      <w:lang w:val="zh-CN"/>
                    </w:rPr>
                    <w:t>单位</w:t>
                  </w:r>
                </w:p>
              </w:tc>
              <w:tc>
                <w:tcPr>
                  <w:tcW w:w="5920" w:type="dxa"/>
                  <w:vAlign w:val="center"/>
                </w:tcPr>
                <w:p>
                  <w:pPr>
                    <w:autoSpaceDE w:val="0"/>
                    <w:autoSpaceDN w:val="0"/>
                    <w:adjustRightInd w:val="0"/>
                    <w:spacing w:line="360" w:lineRule="exact"/>
                    <w:jc w:val="center"/>
                    <w:rPr>
                      <w:lang w:val="zh-CN"/>
                    </w:rPr>
                  </w:pPr>
                  <w:r>
                    <w:rPr>
                      <w:rFonts w:hint="eastAsia"/>
                    </w:rPr>
                    <w:t>鲁山县辰阳工贸有限公司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tcBorders>
                    <w:bottom w:val="single" w:color="auto" w:sz="4" w:space="0"/>
                  </w:tcBorders>
                  <w:vAlign w:val="center"/>
                </w:tcPr>
                <w:p>
                  <w:pPr>
                    <w:autoSpaceDE w:val="0"/>
                    <w:autoSpaceDN w:val="0"/>
                    <w:adjustRightInd w:val="0"/>
                    <w:spacing w:line="360" w:lineRule="exact"/>
                    <w:jc w:val="center"/>
                  </w:pPr>
                  <w:r>
                    <w:rPr>
                      <w:lang w:val="zh-CN"/>
                    </w:rPr>
                    <w:t>4</w:t>
                  </w:r>
                </w:p>
              </w:tc>
              <w:tc>
                <w:tcPr>
                  <w:tcW w:w="2189" w:type="dxa"/>
                  <w:tcBorders>
                    <w:bottom w:val="single" w:color="auto" w:sz="4" w:space="0"/>
                  </w:tcBorders>
                  <w:vAlign w:val="center"/>
                </w:tcPr>
                <w:p>
                  <w:pPr>
                    <w:autoSpaceDE w:val="0"/>
                    <w:autoSpaceDN w:val="0"/>
                    <w:adjustRightInd w:val="0"/>
                    <w:spacing w:line="360" w:lineRule="exact"/>
                    <w:jc w:val="center"/>
                    <w:rPr>
                      <w:lang w:val="zh-CN"/>
                    </w:rPr>
                  </w:pPr>
                  <w:r>
                    <w:rPr>
                      <w:rFonts w:hint="eastAsia"/>
                      <w:lang w:val="zh-CN"/>
                    </w:rPr>
                    <w:t>项目</w:t>
                  </w:r>
                  <w:r>
                    <w:rPr>
                      <w:lang w:val="zh-CN"/>
                    </w:rPr>
                    <w:t>规模</w:t>
                  </w:r>
                </w:p>
              </w:tc>
              <w:tc>
                <w:tcPr>
                  <w:tcW w:w="5920" w:type="dxa"/>
                  <w:tcBorders>
                    <w:bottom w:val="single" w:color="auto" w:sz="4" w:space="0"/>
                  </w:tcBorders>
                  <w:vAlign w:val="center"/>
                </w:tcPr>
                <w:p>
                  <w:pPr>
                    <w:autoSpaceDE w:val="0"/>
                    <w:autoSpaceDN w:val="0"/>
                    <w:adjustRightInd w:val="0"/>
                    <w:spacing w:line="360" w:lineRule="exact"/>
                    <w:jc w:val="center"/>
                    <w:rPr>
                      <w:lang w:val="zh-CN"/>
                    </w:rPr>
                  </w:pPr>
                  <w:r>
                    <w:rPr>
                      <w:rFonts w:hint="eastAsia"/>
                    </w:rPr>
                    <w:t>年加工处理100万吨废石料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vAlign w:val="center"/>
                </w:tcPr>
                <w:p>
                  <w:pPr>
                    <w:autoSpaceDE w:val="0"/>
                    <w:autoSpaceDN w:val="0"/>
                    <w:adjustRightInd w:val="0"/>
                    <w:spacing w:line="360" w:lineRule="exact"/>
                    <w:jc w:val="center"/>
                  </w:pPr>
                  <w:r>
                    <w:rPr>
                      <w:lang w:val="zh-CN"/>
                    </w:rPr>
                    <w:t>5</w:t>
                  </w:r>
                </w:p>
              </w:tc>
              <w:tc>
                <w:tcPr>
                  <w:tcW w:w="2189" w:type="dxa"/>
                  <w:vAlign w:val="center"/>
                </w:tcPr>
                <w:p>
                  <w:pPr>
                    <w:autoSpaceDE w:val="0"/>
                    <w:autoSpaceDN w:val="0"/>
                    <w:adjustRightInd w:val="0"/>
                    <w:spacing w:line="360" w:lineRule="exact"/>
                    <w:jc w:val="center"/>
                    <w:rPr>
                      <w:lang w:val="zh-CN"/>
                    </w:rPr>
                  </w:pPr>
                  <w:r>
                    <w:rPr>
                      <w:rFonts w:hint="eastAsia"/>
                      <w:lang w:val="zh-CN"/>
                    </w:rPr>
                    <w:t>占地面积</w:t>
                  </w:r>
                </w:p>
              </w:tc>
              <w:tc>
                <w:tcPr>
                  <w:tcW w:w="5920" w:type="dxa"/>
                  <w:vAlign w:val="center"/>
                </w:tcPr>
                <w:p>
                  <w:pPr>
                    <w:autoSpaceDE w:val="0"/>
                    <w:autoSpaceDN w:val="0"/>
                    <w:adjustRightInd w:val="0"/>
                    <w:spacing w:line="360" w:lineRule="exact"/>
                    <w:jc w:val="center"/>
                  </w:pPr>
                  <w:r>
                    <w:rPr>
                      <w:rFonts w:hint="eastAsia"/>
                    </w:rPr>
                    <w:t>15亩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871" w:type="dxa"/>
                  <w:vAlign w:val="center"/>
                </w:tcPr>
                <w:p>
                  <w:pPr>
                    <w:autoSpaceDE w:val="0"/>
                    <w:autoSpaceDN w:val="0"/>
                    <w:adjustRightInd w:val="0"/>
                    <w:spacing w:line="360" w:lineRule="exact"/>
                    <w:jc w:val="center"/>
                  </w:pPr>
                  <w:r>
                    <w:rPr>
                      <w:lang w:val="zh-CN"/>
                    </w:rPr>
                    <w:t>6</w:t>
                  </w:r>
                </w:p>
              </w:tc>
              <w:tc>
                <w:tcPr>
                  <w:tcW w:w="2189" w:type="dxa"/>
                  <w:vAlign w:val="center"/>
                </w:tcPr>
                <w:p>
                  <w:pPr>
                    <w:autoSpaceDE w:val="0"/>
                    <w:autoSpaceDN w:val="0"/>
                    <w:adjustRightInd w:val="0"/>
                    <w:spacing w:line="360" w:lineRule="exact"/>
                    <w:jc w:val="center"/>
                    <w:rPr>
                      <w:lang w:val="zh-CN"/>
                    </w:rPr>
                  </w:pPr>
                  <w:r>
                    <w:rPr>
                      <w:rFonts w:hint="eastAsia"/>
                      <w:lang w:val="zh-CN"/>
                    </w:rPr>
                    <w:t>项目</w:t>
                  </w:r>
                  <w:r>
                    <w:rPr>
                      <w:lang w:val="zh-CN"/>
                    </w:rPr>
                    <w:t>投资</w:t>
                  </w:r>
                </w:p>
              </w:tc>
              <w:tc>
                <w:tcPr>
                  <w:tcW w:w="5920" w:type="dxa"/>
                  <w:vAlign w:val="center"/>
                </w:tcPr>
                <w:p>
                  <w:pPr>
                    <w:autoSpaceDE w:val="0"/>
                    <w:autoSpaceDN w:val="0"/>
                    <w:adjustRightInd w:val="0"/>
                    <w:spacing w:line="360" w:lineRule="exact"/>
                    <w:jc w:val="center"/>
                  </w:pPr>
                  <w:r>
                    <w:rPr>
                      <w:rFonts w:hint="eastAsia"/>
                    </w:rPr>
                    <w:t>600万元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871" w:type="dxa"/>
                  <w:vAlign w:val="center"/>
                </w:tcPr>
                <w:p>
                  <w:pPr>
                    <w:autoSpaceDE w:val="0"/>
                    <w:autoSpaceDN w:val="0"/>
                    <w:adjustRightInd w:val="0"/>
                    <w:spacing w:line="360" w:lineRule="exact"/>
                    <w:jc w:val="center"/>
                  </w:pPr>
                  <w:r>
                    <w:rPr>
                      <w:lang w:val="zh-CN"/>
                    </w:rPr>
                    <w:t>7</w:t>
                  </w:r>
                </w:p>
              </w:tc>
              <w:tc>
                <w:tcPr>
                  <w:tcW w:w="2189" w:type="dxa"/>
                  <w:vAlign w:val="center"/>
                </w:tcPr>
                <w:p>
                  <w:pPr>
                    <w:autoSpaceDE w:val="0"/>
                    <w:autoSpaceDN w:val="0"/>
                    <w:adjustRightInd w:val="0"/>
                    <w:spacing w:line="360" w:lineRule="exact"/>
                    <w:jc w:val="center"/>
                    <w:rPr>
                      <w:lang w:val="zh-CN"/>
                    </w:rPr>
                  </w:pPr>
                  <w:r>
                    <w:rPr>
                      <w:lang w:val="zh-CN"/>
                    </w:rPr>
                    <w:t>劳动定员</w:t>
                  </w:r>
                  <w:r>
                    <w:rPr>
                      <w:rFonts w:hint="eastAsia"/>
                    </w:rPr>
                    <w:t>及工作制度</w:t>
                  </w:r>
                </w:p>
              </w:tc>
              <w:tc>
                <w:tcPr>
                  <w:tcW w:w="5920" w:type="dxa"/>
                  <w:vAlign w:val="center"/>
                </w:tcPr>
                <w:p>
                  <w:pPr>
                    <w:pStyle w:val="7"/>
                    <w:spacing w:line="360" w:lineRule="auto"/>
                    <w:jc w:val="center"/>
                  </w:pPr>
                  <w:r>
                    <w:rPr>
                      <w:rFonts w:hint="eastAsia"/>
                      <w:sz w:val="21"/>
                      <w:szCs w:val="21"/>
                    </w:rPr>
                    <w:t>20人，年工作330天，3班制生产，8小时/班</w:t>
                  </w:r>
                </w:p>
              </w:tc>
            </w:tr>
          </w:tbl>
          <w:p>
            <w:pPr>
              <w:widowControl/>
              <w:snapToGrid w:val="0"/>
              <w:spacing w:line="520" w:lineRule="exact"/>
              <w:rPr>
                <w:sz w:val="24"/>
                <w:szCs w:val="24"/>
              </w:rPr>
            </w:pPr>
            <w:r>
              <w:rPr>
                <w:rFonts w:hint="eastAsia"/>
                <w:sz w:val="24"/>
                <w:szCs w:val="24"/>
              </w:rPr>
              <w:t>二、产业政策相符性分析</w:t>
            </w:r>
          </w:p>
          <w:p>
            <w:pPr>
              <w:widowControl/>
              <w:wordWrap w:val="0"/>
              <w:snapToGrid w:val="0"/>
              <w:spacing w:line="520" w:lineRule="exact"/>
              <w:ind w:firstLine="482"/>
              <w:rPr>
                <w:sz w:val="24"/>
                <w:szCs w:val="24"/>
              </w:rPr>
            </w:pPr>
            <w:r>
              <w:rPr>
                <w:rFonts w:hint="eastAsia"/>
                <w:sz w:val="24"/>
                <w:szCs w:val="24"/>
              </w:rPr>
              <w:t>根据</w:t>
            </w:r>
            <w:r>
              <w:rPr>
                <w:sz w:val="24"/>
                <w:szCs w:val="24"/>
              </w:rPr>
              <w:t>《产业结构调整指导目录（201</w:t>
            </w:r>
            <w:r>
              <w:rPr>
                <w:rFonts w:hint="eastAsia"/>
                <w:sz w:val="24"/>
                <w:szCs w:val="24"/>
              </w:rPr>
              <w:t>9</w:t>
            </w:r>
            <w:r>
              <w:rPr>
                <w:sz w:val="24"/>
                <w:szCs w:val="24"/>
              </w:rPr>
              <w:t>年本）》，本项目属于鼓励类第十二项“建材”第1</w:t>
            </w:r>
            <w:r>
              <w:rPr>
                <w:rFonts w:hint="eastAsia"/>
                <w:sz w:val="24"/>
                <w:szCs w:val="24"/>
              </w:rPr>
              <w:t>1</w:t>
            </w:r>
            <w:r>
              <w:rPr>
                <w:sz w:val="24"/>
                <w:szCs w:val="24"/>
              </w:rPr>
              <w:t>项“利用矿山尾矿、建筑废弃物、工业废弃物、江河湖（渠）海淤泥以及农林剩余物等二次资源生产建材及其工艺技术装备开发”，符合国家产业政策。</w:t>
            </w:r>
            <w:r>
              <w:rPr>
                <w:rFonts w:hint="eastAsia"/>
                <w:sz w:val="24"/>
                <w:szCs w:val="24"/>
              </w:rPr>
              <w:t>项目不在《限制用地项目目录（2012年本）和《禁止用地项目目录（2012年本》的限制、禁止用地项目目录之列；</w:t>
            </w:r>
            <w:r>
              <w:rPr>
                <w:sz w:val="24"/>
                <w:szCs w:val="24"/>
              </w:rPr>
              <w:t>本项目</w:t>
            </w:r>
            <w:r>
              <w:rPr>
                <w:rFonts w:hint="eastAsia"/>
                <w:sz w:val="24"/>
                <w:szCs w:val="24"/>
              </w:rPr>
              <w:t>工艺装备和产品</w:t>
            </w:r>
            <w:r>
              <w:rPr>
                <w:sz w:val="24"/>
                <w:szCs w:val="24"/>
              </w:rPr>
              <w:t>不在《部分工业行业淘汰落后生产工艺装备和产品指导目录（2010年本）》之列。本项目已</w:t>
            </w:r>
            <w:r>
              <w:rPr>
                <w:rFonts w:hint="eastAsia"/>
                <w:sz w:val="24"/>
                <w:szCs w:val="24"/>
              </w:rPr>
              <w:t>在鲁山县发改委备案（2019年11月18日以“年加工处理300万吨废石料生产建设项目”进行备案，备案号为2019-410423-42-03-063618，由于实际建设能力偏小，2020年4月9日对原备案进行变更，变更后项目名称为“年加工处理100万吨废石料生产建设项目”，备案号为2020-410423-42-03-025220）</w:t>
            </w:r>
            <w:r>
              <w:rPr>
                <w:sz w:val="24"/>
                <w:szCs w:val="24"/>
              </w:rPr>
              <w:t>，</w:t>
            </w:r>
            <w:r>
              <w:rPr>
                <w:rFonts w:hint="eastAsia"/>
                <w:sz w:val="24"/>
                <w:szCs w:val="24"/>
              </w:rPr>
              <w:t>备案及变更相关证明</w:t>
            </w:r>
            <w:r>
              <w:rPr>
                <w:sz w:val="24"/>
                <w:szCs w:val="24"/>
              </w:rPr>
              <w:t>见</w:t>
            </w:r>
            <w:r>
              <w:rPr>
                <w:rFonts w:hint="eastAsia"/>
                <w:sz w:val="24"/>
                <w:szCs w:val="24"/>
              </w:rPr>
              <w:t>附件3。</w:t>
            </w:r>
            <w:r>
              <w:rPr>
                <w:sz w:val="24"/>
                <w:szCs w:val="24"/>
              </w:rPr>
              <w:t>因此本项目建设符合国家的产业政策。</w:t>
            </w:r>
            <w:r>
              <w:rPr>
                <w:rFonts w:hint="eastAsia"/>
                <w:sz w:val="24"/>
                <w:szCs w:val="24"/>
              </w:rPr>
              <w:t>项目建设情况与备案相符性详见表2。</w:t>
            </w:r>
          </w:p>
          <w:p>
            <w:pPr>
              <w:autoSpaceDE w:val="0"/>
              <w:autoSpaceDN w:val="0"/>
              <w:adjustRightInd w:val="0"/>
              <w:spacing w:line="360" w:lineRule="exact"/>
              <w:ind w:firstLine="480" w:firstLineChars="200"/>
              <w:jc w:val="center"/>
              <w:rPr>
                <w:sz w:val="24"/>
                <w:szCs w:val="24"/>
                <w:lang w:val="zh-CN"/>
              </w:rPr>
            </w:pPr>
            <w:r>
              <w:rPr>
                <w:rFonts w:hint="eastAsia"/>
                <w:sz w:val="24"/>
                <w:szCs w:val="24"/>
                <w:lang w:val="zh-CN"/>
              </w:rPr>
              <w:t>表2     项目建设情况与备案相符性</w:t>
            </w:r>
          </w:p>
          <w:tbl>
            <w:tblPr>
              <w:tblStyle w:val="21"/>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694"/>
              <w:gridCol w:w="2835"/>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88" w:type="dxa"/>
                </w:tcPr>
                <w:p>
                  <w:pPr>
                    <w:autoSpaceDE w:val="0"/>
                    <w:autoSpaceDN w:val="0"/>
                    <w:adjustRightInd w:val="0"/>
                    <w:spacing w:line="320" w:lineRule="exact"/>
                    <w:jc w:val="center"/>
                    <w:rPr>
                      <w:lang w:val="zh-CN"/>
                    </w:rPr>
                  </w:pPr>
                  <w:r>
                    <w:rPr>
                      <w:rFonts w:hint="eastAsia"/>
                      <w:lang w:val="zh-CN"/>
                    </w:rPr>
                    <w:t>类别</w:t>
                  </w:r>
                </w:p>
              </w:tc>
              <w:tc>
                <w:tcPr>
                  <w:tcW w:w="2694" w:type="dxa"/>
                </w:tcPr>
                <w:p>
                  <w:pPr>
                    <w:autoSpaceDE w:val="0"/>
                    <w:autoSpaceDN w:val="0"/>
                    <w:adjustRightInd w:val="0"/>
                    <w:spacing w:line="320" w:lineRule="exact"/>
                    <w:jc w:val="center"/>
                    <w:rPr>
                      <w:lang w:val="zh-CN"/>
                    </w:rPr>
                  </w:pPr>
                  <w:r>
                    <w:rPr>
                      <w:rFonts w:hint="eastAsia"/>
                      <w:lang w:val="zh-CN"/>
                    </w:rPr>
                    <w:t>备案内容</w:t>
                  </w:r>
                </w:p>
              </w:tc>
              <w:tc>
                <w:tcPr>
                  <w:tcW w:w="2835" w:type="dxa"/>
                </w:tcPr>
                <w:p>
                  <w:pPr>
                    <w:autoSpaceDE w:val="0"/>
                    <w:autoSpaceDN w:val="0"/>
                    <w:adjustRightInd w:val="0"/>
                    <w:spacing w:line="320" w:lineRule="exact"/>
                    <w:jc w:val="center"/>
                    <w:rPr>
                      <w:lang w:val="zh-CN"/>
                    </w:rPr>
                  </w:pPr>
                  <w:r>
                    <w:rPr>
                      <w:rFonts w:hint="eastAsia"/>
                      <w:lang w:val="zh-CN"/>
                    </w:rPr>
                    <w:t>项目建设内容</w:t>
                  </w:r>
                </w:p>
              </w:tc>
              <w:tc>
                <w:tcPr>
                  <w:tcW w:w="2263" w:type="dxa"/>
                </w:tcPr>
                <w:p>
                  <w:pPr>
                    <w:autoSpaceDE w:val="0"/>
                    <w:autoSpaceDN w:val="0"/>
                    <w:adjustRightInd w:val="0"/>
                    <w:spacing w:line="320" w:lineRule="exact"/>
                    <w:jc w:val="center"/>
                    <w:rPr>
                      <w:lang w:val="zh-CN"/>
                    </w:rPr>
                  </w:pPr>
                  <w:r>
                    <w:rPr>
                      <w:rFonts w:hint="eastAsia"/>
                      <w:lang w:val="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88" w:type="dxa"/>
                </w:tcPr>
                <w:p>
                  <w:pPr>
                    <w:autoSpaceDE w:val="0"/>
                    <w:autoSpaceDN w:val="0"/>
                    <w:adjustRightInd w:val="0"/>
                    <w:spacing w:line="320" w:lineRule="exact"/>
                    <w:jc w:val="center"/>
                    <w:rPr>
                      <w:lang w:val="zh-CN"/>
                    </w:rPr>
                  </w:pPr>
                  <w:r>
                    <w:rPr>
                      <w:rFonts w:hint="eastAsia"/>
                      <w:lang w:val="zh-CN"/>
                    </w:rPr>
                    <w:t>项目名称</w:t>
                  </w:r>
                </w:p>
              </w:tc>
              <w:tc>
                <w:tcPr>
                  <w:tcW w:w="2694" w:type="dxa"/>
                </w:tcPr>
                <w:p>
                  <w:pPr>
                    <w:autoSpaceDE w:val="0"/>
                    <w:autoSpaceDN w:val="0"/>
                    <w:adjustRightInd w:val="0"/>
                    <w:spacing w:line="320" w:lineRule="exact"/>
                    <w:jc w:val="center"/>
                    <w:rPr>
                      <w:lang w:val="zh-CN"/>
                    </w:rPr>
                  </w:pPr>
                  <w:r>
                    <w:rPr>
                      <w:rFonts w:hint="eastAsia"/>
                    </w:rPr>
                    <w:t>鲁山县辰阳工贸有限公司年加工处理100万吨废石料生产建设项目</w:t>
                  </w:r>
                </w:p>
              </w:tc>
              <w:tc>
                <w:tcPr>
                  <w:tcW w:w="2835" w:type="dxa"/>
                </w:tcPr>
                <w:p>
                  <w:pPr>
                    <w:autoSpaceDE w:val="0"/>
                    <w:autoSpaceDN w:val="0"/>
                    <w:adjustRightInd w:val="0"/>
                    <w:spacing w:line="320" w:lineRule="exact"/>
                    <w:jc w:val="center"/>
                    <w:rPr>
                      <w:lang w:val="zh-CN"/>
                    </w:rPr>
                  </w:pPr>
                  <w:r>
                    <w:rPr>
                      <w:rFonts w:hint="eastAsia"/>
                    </w:rPr>
                    <w:t>鲁山县辰阳工贸有限公司年加工处理100万吨废石料生产建设项目</w:t>
                  </w:r>
                </w:p>
              </w:tc>
              <w:tc>
                <w:tcPr>
                  <w:tcW w:w="2263" w:type="dxa"/>
                </w:tcPr>
                <w:p>
                  <w:pPr>
                    <w:autoSpaceDE w:val="0"/>
                    <w:autoSpaceDN w:val="0"/>
                    <w:adjustRightInd w:val="0"/>
                    <w:spacing w:line="320" w:lineRule="exact"/>
                    <w:jc w:val="center"/>
                    <w:rPr>
                      <w:lang w:val="zh-CN"/>
                    </w:rPr>
                  </w:pPr>
                  <w:r>
                    <w:rPr>
                      <w:rFonts w:hint="eastAsia"/>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188" w:type="dxa"/>
                </w:tcPr>
                <w:p>
                  <w:pPr>
                    <w:autoSpaceDE w:val="0"/>
                    <w:autoSpaceDN w:val="0"/>
                    <w:adjustRightInd w:val="0"/>
                    <w:spacing w:line="320" w:lineRule="exact"/>
                    <w:jc w:val="center"/>
                    <w:rPr>
                      <w:lang w:val="zh-CN"/>
                    </w:rPr>
                  </w:pPr>
                  <w:r>
                    <w:rPr>
                      <w:rFonts w:hint="eastAsia"/>
                      <w:lang w:val="zh-CN"/>
                    </w:rPr>
                    <w:t>厂址</w:t>
                  </w:r>
                </w:p>
              </w:tc>
              <w:tc>
                <w:tcPr>
                  <w:tcW w:w="2694" w:type="dxa"/>
                </w:tcPr>
                <w:p>
                  <w:pPr>
                    <w:autoSpaceDE w:val="0"/>
                    <w:autoSpaceDN w:val="0"/>
                    <w:adjustRightInd w:val="0"/>
                    <w:spacing w:line="320" w:lineRule="exact"/>
                    <w:jc w:val="center"/>
                    <w:rPr>
                      <w:lang w:val="zh-CN"/>
                    </w:rPr>
                  </w:pPr>
                  <w:r>
                    <w:rPr>
                      <w:rFonts w:hint="eastAsia"/>
                    </w:rPr>
                    <w:t>鲁山县尧山镇下河村</w:t>
                  </w:r>
                </w:p>
              </w:tc>
              <w:tc>
                <w:tcPr>
                  <w:tcW w:w="2835" w:type="dxa"/>
                </w:tcPr>
                <w:p>
                  <w:pPr>
                    <w:autoSpaceDE w:val="0"/>
                    <w:autoSpaceDN w:val="0"/>
                    <w:adjustRightInd w:val="0"/>
                    <w:spacing w:line="320" w:lineRule="exact"/>
                    <w:jc w:val="center"/>
                    <w:rPr>
                      <w:lang w:val="zh-CN"/>
                    </w:rPr>
                  </w:pPr>
                  <w:r>
                    <w:rPr>
                      <w:rFonts w:hint="eastAsia"/>
                    </w:rPr>
                    <w:t>鲁山县尧山镇下河村</w:t>
                  </w:r>
                </w:p>
              </w:tc>
              <w:tc>
                <w:tcPr>
                  <w:tcW w:w="2263" w:type="dxa"/>
                </w:tcPr>
                <w:p>
                  <w:pPr>
                    <w:autoSpaceDE w:val="0"/>
                    <w:autoSpaceDN w:val="0"/>
                    <w:adjustRightInd w:val="0"/>
                    <w:spacing w:line="320" w:lineRule="exact"/>
                    <w:jc w:val="center"/>
                    <w:rPr>
                      <w:lang w:val="zh-CN"/>
                    </w:rPr>
                  </w:pPr>
                  <w:r>
                    <w:rPr>
                      <w:rFonts w:hint="eastAsia"/>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88" w:type="dxa"/>
                </w:tcPr>
                <w:p>
                  <w:pPr>
                    <w:autoSpaceDE w:val="0"/>
                    <w:autoSpaceDN w:val="0"/>
                    <w:adjustRightInd w:val="0"/>
                    <w:spacing w:line="320" w:lineRule="exact"/>
                    <w:jc w:val="center"/>
                    <w:rPr>
                      <w:lang w:val="zh-CN"/>
                    </w:rPr>
                  </w:pPr>
                  <w:r>
                    <w:rPr>
                      <w:rFonts w:hint="eastAsia"/>
                      <w:lang w:val="zh-CN"/>
                    </w:rPr>
                    <w:t>投资</w:t>
                  </w:r>
                </w:p>
              </w:tc>
              <w:tc>
                <w:tcPr>
                  <w:tcW w:w="2694" w:type="dxa"/>
                </w:tcPr>
                <w:p>
                  <w:pPr>
                    <w:autoSpaceDE w:val="0"/>
                    <w:autoSpaceDN w:val="0"/>
                    <w:adjustRightInd w:val="0"/>
                    <w:spacing w:line="320" w:lineRule="exact"/>
                    <w:jc w:val="center"/>
                  </w:pPr>
                  <w:r>
                    <w:rPr>
                      <w:rFonts w:hint="eastAsia"/>
                    </w:rPr>
                    <w:t>600万元</w:t>
                  </w:r>
                </w:p>
              </w:tc>
              <w:tc>
                <w:tcPr>
                  <w:tcW w:w="2835" w:type="dxa"/>
                </w:tcPr>
                <w:p>
                  <w:pPr>
                    <w:autoSpaceDE w:val="0"/>
                    <w:autoSpaceDN w:val="0"/>
                    <w:adjustRightInd w:val="0"/>
                    <w:spacing w:line="320" w:lineRule="exact"/>
                    <w:jc w:val="center"/>
                  </w:pPr>
                  <w:r>
                    <w:rPr>
                      <w:rFonts w:hint="eastAsia"/>
                    </w:rPr>
                    <w:t>600万元</w:t>
                  </w:r>
                </w:p>
              </w:tc>
              <w:tc>
                <w:tcPr>
                  <w:tcW w:w="2263" w:type="dxa"/>
                </w:tcPr>
                <w:p>
                  <w:pPr>
                    <w:autoSpaceDE w:val="0"/>
                    <w:autoSpaceDN w:val="0"/>
                    <w:adjustRightInd w:val="0"/>
                    <w:spacing w:line="320" w:lineRule="exact"/>
                    <w:jc w:val="center"/>
                    <w:rPr>
                      <w:lang w:val="zh-CN"/>
                    </w:rPr>
                  </w:pPr>
                  <w:r>
                    <w:rPr>
                      <w:rFonts w:hint="eastAsia"/>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88" w:type="dxa"/>
                </w:tcPr>
                <w:p>
                  <w:pPr>
                    <w:autoSpaceDE w:val="0"/>
                    <w:autoSpaceDN w:val="0"/>
                    <w:adjustRightInd w:val="0"/>
                    <w:spacing w:line="320" w:lineRule="exact"/>
                    <w:jc w:val="center"/>
                    <w:rPr>
                      <w:lang w:val="zh-CN"/>
                    </w:rPr>
                  </w:pPr>
                  <w:r>
                    <w:rPr>
                      <w:rFonts w:hint="eastAsia"/>
                      <w:lang w:val="zh-CN"/>
                    </w:rPr>
                    <w:t>产品方案</w:t>
                  </w:r>
                </w:p>
              </w:tc>
              <w:tc>
                <w:tcPr>
                  <w:tcW w:w="2694" w:type="dxa"/>
                </w:tcPr>
                <w:p>
                  <w:pPr>
                    <w:autoSpaceDE w:val="0"/>
                    <w:autoSpaceDN w:val="0"/>
                    <w:adjustRightInd w:val="0"/>
                    <w:spacing w:line="320" w:lineRule="exact"/>
                    <w:jc w:val="center"/>
                    <w:rPr>
                      <w:lang w:val="zh-CN"/>
                    </w:rPr>
                  </w:pPr>
                  <w:r>
                    <w:rPr>
                      <w:rFonts w:hint="eastAsia"/>
                    </w:rPr>
                    <w:t>年加工处理100万吨废石料</w:t>
                  </w:r>
                </w:p>
              </w:tc>
              <w:tc>
                <w:tcPr>
                  <w:tcW w:w="2835" w:type="dxa"/>
                </w:tcPr>
                <w:p>
                  <w:pPr>
                    <w:autoSpaceDE w:val="0"/>
                    <w:autoSpaceDN w:val="0"/>
                    <w:adjustRightInd w:val="0"/>
                    <w:spacing w:line="320" w:lineRule="exact"/>
                    <w:jc w:val="center"/>
                    <w:rPr>
                      <w:lang w:val="zh-CN"/>
                    </w:rPr>
                  </w:pPr>
                  <w:r>
                    <w:rPr>
                      <w:rFonts w:hint="eastAsia"/>
                    </w:rPr>
                    <w:t>年加工处理100万吨废石料</w:t>
                  </w:r>
                </w:p>
              </w:tc>
              <w:tc>
                <w:tcPr>
                  <w:tcW w:w="2263" w:type="dxa"/>
                </w:tcPr>
                <w:p>
                  <w:pPr>
                    <w:autoSpaceDE w:val="0"/>
                    <w:autoSpaceDN w:val="0"/>
                    <w:adjustRightInd w:val="0"/>
                    <w:spacing w:line="320" w:lineRule="exact"/>
                    <w:jc w:val="center"/>
                    <w:rPr>
                      <w:lang w:val="zh-CN"/>
                    </w:rPr>
                  </w:pPr>
                  <w:r>
                    <w:rPr>
                      <w:rFonts w:hint="eastAsia"/>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88" w:type="dxa"/>
                  <w:vAlign w:val="center"/>
                </w:tcPr>
                <w:p>
                  <w:pPr>
                    <w:autoSpaceDE w:val="0"/>
                    <w:autoSpaceDN w:val="0"/>
                    <w:adjustRightInd w:val="0"/>
                    <w:spacing w:line="320" w:lineRule="exact"/>
                    <w:jc w:val="center"/>
                    <w:rPr>
                      <w:lang w:val="zh-CN"/>
                    </w:rPr>
                  </w:pPr>
                  <w:r>
                    <w:rPr>
                      <w:rFonts w:hint="eastAsia"/>
                      <w:lang w:val="zh-CN"/>
                    </w:rPr>
                    <w:t>建设内容</w:t>
                  </w:r>
                </w:p>
              </w:tc>
              <w:tc>
                <w:tcPr>
                  <w:tcW w:w="2694" w:type="dxa"/>
                  <w:vAlign w:val="center"/>
                </w:tcPr>
                <w:p>
                  <w:pPr>
                    <w:autoSpaceDE w:val="0"/>
                    <w:autoSpaceDN w:val="0"/>
                    <w:adjustRightInd w:val="0"/>
                    <w:spacing w:line="320" w:lineRule="exact"/>
                    <w:jc w:val="center"/>
                    <w:rPr>
                      <w:lang w:val="zh-CN"/>
                    </w:rPr>
                  </w:pPr>
                  <w:r>
                    <w:rPr>
                      <w:rFonts w:hint="eastAsia"/>
                      <w:lang w:val="zh-CN"/>
                    </w:rPr>
                    <w:t>占地</w:t>
                  </w:r>
                  <w:r>
                    <w:rPr>
                      <w:rFonts w:hint="eastAsia"/>
                    </w:rPr>
                    <w:t>15亩，建筑面积9990m</w:t>
                  </w:r>
                  <w:r>
                    <w:rPr>
                      <w:rFonts w:hint="eastAsia"/>
                      <w:vertAlign w:val="superscript"/>
                    </w:rPr>
                    <w:t>2</w:t>
                  </w:r>
                </w:p>
              </w:tc>
              <w:tc>
                <w:tcPr>
                  <w:tcW w:w="2835" w:type="dxa"/>
                  <w:vAlign w:val="center"/>
                </w:tcPr>
                <w:p>
                  <w:pPr>
                    <w:autoSpaceDE w:val="0"/>
                    <w:autoSpaceDN w:val="0"/>
                    <w:adjustRightInd w:val="0"/>
                    <w:spacing w:line="320" w:lineRule="exact"/>
                    <w:jc w:val="center"/>
                    <w:rPr>
                      <w:lang w:val="zh-CN"/>
                    </w:rPr>
                  </w:pPr>
                  <w:r>
                    <w:rPr>
                      <w:rFonts w:hint="eastAsia"/>
                      <w:lang w:val="zh-CN"/>
                    </w:rPr>
                    <w:t>占地</w:t>
                  </w:r>
                  <w:r>
                    <w:rPr>
                      <w:rFonts w:hint="eastAsia"/>
                    </w:rPr>
                    <w:t>15亩，建筑面积9990m</w:t>
                  </w:r>
                  <w:r>
                    <w:rPr>
                      <w:rFonts w:hint="eastAsia"/>
                      <w:vertAlign w:val="superscript"/>
                    </w:rPr>
                    <w:t>2</w:t>
                  </w:r>
                </w:p>
              </w:tc>
              <w:tc>
                <w:tcPr>
                  <w:tcW w:w="2263" w:type="dxa"/>
                  <w:vAlign w:val="center"/>
                </w:tcPr>
                <w:p>
                  <w:pPr>
                    <w:autoSpaceDE w:val="0"/>
                    <w:autoSpaceDN w:val="0"/>
                    <w:adjustRightInd w:val="0"/>
                    <w:spacing w:line="320" w:lineRule="exact"/>
                    <w:jc w:val="center"/>
                    <w:rPr>
                      <w:lang w:val="zh-CN"/>
                    </w:rPr>
                  </w:pPr>
                  <w:r>
                    <w:rPr>
                      <w:rFonts w:hint="eastAsia"/>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1188" w:type="dxa"/>
                </w:tcPr>
                <w:p>
                  <w:pPr>
                    <w:autoSpaceDE w:val="0"/>
                    <w:autoSpaceDN w:val="0"/>
                    <w:adjustRightInd w:val="0"/>
                    <w:spacing w:line="320" w:lineRule="exact"/>
                    <w:jc w:val="center"/>
                    <w:rPr>
                      <w:lang w:val="zh-CN"/>
                    </w:rPr>
                  </w:pPr>
                  <w:r>
                    <w:rPr>
                      <w:rFonts w:hint="eastAsia"/>
                      <w:lang w:val="zh-CN"/>
                    </w:rPr>
                    <w:t>工艺</w:t>
                  </w:r>
                </w:p>
              </w:tc>
              <w:tc>
                <w:tcPr>
                  <w:tcW w:w="2694" w:type="dxa"/>
                </w:tcPr>
                <w:p>
                  <w:pPr>
                    <w:autoSpaceDE w:val="0"/>
                    <w:autoSpaceDN w:val="0"/>
                    <w:adjustRightInd w:val="0"/>
                    <w:spacing w:line="320" w:lineRule="exact"/>
                    <w:jc w:val="center"/>
                    <w:rPr>
                      <w:lang w:val="zh-CN"/>
                    </w:rPr>
                  </w:pPr>
                  <w:r>
                    <w:rPr>
                      <w:rFonts w:hint="eastAsia"/>
                    </w:rPr>
                    <w:t>原料</w:t>
                  </w:r>
                  <w:r>
                    <w:t>→</w:t>
                  </w:r>
                  <w:r>
                    <w:rPr>
                      <w:rFonts w:hint="eastAsia"/>
                    </w:rPr>
                    <w:t>破碎</w:t>
                  </w:r>
                  <w:r>
                    <w:t>→</w:t>
                  </w:r>
                  <w:r>
                    <w:rPr>
                      <w:rFonts w:hint="eastAsia"/>
                    </w:rPr>
                    <w:t>水洗</w:t>
                  </w:r>
                  <w:r>
                    <w:t>→</w:t>
                  </w:r>
                  <w:r>
                    <w:rPr>
                      <w:rFonts w:hint="eastAsia"/>
                    </w:rPr>
                    <w:t>筛选</w:t>
                  </w:r>
                  <w:r>
                    <w:t>→</w:t>
                  </w:r>
                  <w:r>
                    <w:rPr>
                      <w:rFonts w:hint="eastAsia"/>
                    </w:rPr>
                    <w:t>成品</w:t>
                  </w:r>
                </w:p>
              </w:tc>
              <w:tc>
                <w:tcPr>
                  <w:tcW w:w="2835" w:type="dxa"/>
                </w:tcPr>
                <w:p>
                  <w:pPr>
                    <w:autoSpaceDE w:val="0"/>
                    <w:autoSpaceDN w:val="0"/>
                    <w:adjustRightInd w:val="0"/>
                    <w:spacing w:line="320" w:lineRule="exact"/>
                    <w:jc w:val="center"/>
                    <w:rPr>
                      <w:lang w:val="zh-CN"/>
                    </w:rPr>
                  </w:pPr>
                  <w:r>
                    <w:rPr>
                      <w:rFonts w:hint="eastAsia"/>
                    </w:rPr>
                    <w:t>原料</w:t>
                  </w:r>
                  <w:r>
                    <w:t>→</w:t>
                  </w:r>
                  <w:r>
                    <w:rPr>
                      <w:rFonts w:hint="eastAsia"/>
                    </w:rPr>
                    <w:t>破碎</w:t>
                  </w:r>
                  <w:r>
                    <w:t>→</w:t>
                  </w:r>
                  <w:r>
                    <w:rPr>
                      <w:rFonts w:hint="eastAsia"/>
                    </w:rPr>
                    <w:t>水洗</w:t>
                  </w:r>
                  <w:r>
                    <w:t>→</w:t>
                  </w:r>
                  <w:r>
                    <w:rPr>
                      <w:rFonts w:hint="eastAsia"/>
                    </w:rPr>
                    <w:t>筛选</w:t>
                  </w:r>
                  <w:r>
                    <w:t>→</w:t>
                  </w:r>
                  <w:r>
                    <w:rPr>
                      <w:rFonts w:hint="eastAsia"/>
                    </w:rPr>
                    <w:t>成品</w:t>
                  </w:r>
                </w:p>
              </w:tc>
              <w:tc>
                <w:tcPr>
                  <w:tcW w:w="2263" w:type="dxa"/>
                </w:tcPr>
                <w:p>
                  <w:pPr>
                    <w:autoSpaceDE w:val="0"/>
                    <w:autoSpaceDN w:val="0"/>
                    <w:adjustRightInd w:val="0"/>
                    <w:spacing w:line="320" w:lineRule="exact"/>
                    <w:jc w:val="center"/>
                    <w:rPr>
                      <w:lang w:val="zh-CN"/>
                    </w:rPr>
                  </w:pPr>
                  <w:r>
                    <w:rPr>
                      <w:rFonts w:hint="eastAsia"/>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1188" w:type="dxa"/>
                </w:tcPr>
                <w:p>
                  <w:pPr>
                    <w:autoSpaceDE w:val="0"/>
                    <w:autoSpaceDN w:val="0"/>
                    <w:adjustRightInd w:val="0"/>
                    <w:spacing w:line="320" w:lineRule="exact"/>
                    <w:jc w:val="center"/>
                    <w:rPr>
                      <w:lang w:val="zh-CN"/>
                    </w:rPr>
                  </w:pPr>
                  <w:r>
                    <w:rPr>
                      <w:rFonts w:hint="eastAsia"/>
                      <w:lang w:val="zh-CN"/>
                    </w:rPr>
                    <w:t>主要设备</w:t>
                  </w:r>
                </w:p>
              </w:tc>
              <w:tc>
                <w:tcPr>
                  <w:tcW w:w="2694" w:type="dxa"/>
                </w:tcPr>
                <w:p>
                  <w:pPr>
                    <w:autoSpaceDE w:val="0"/>
                    <w:autoSpaceDN w:val="0"/>
                    <w:adjustRightInd w:val="0"/>
                    <w:spacing w:line="320" w:lineRule="exact"/>
                    <w:jc w:val="center"/>
                    <w:rPr>
                      <w:lang w:val="zh-CN"/>
                    </w:rPr>
                  </w:pPr>
                  <w:r>
                    <w:rPr>
                      <w:rFonts w:hint="eastAsia"/>
                      <w:lang w:val="zh-CN"/>
                    </w:rPr>
                    <w:t>破碎机、输送机、振动筛、水洗机等</w:t>
                  </w:r>
                </w:p>
              </w:tc>
              <w:tc>
                <w:tcPr>
                  <w:tcW w:w="2835" w:type="dxa"/>
                </w:tcPr>
                <w:p>
                  <w:pPr>
                    <w:autoSpaceDE w:val="0"/>
                    <w:autoSpaceDN w:val="0"/>
                    <w:adjustRightInd w:val="0"/>
                    <w:spacing w:line="320" w:lineRule="exact"/>
                    <w:jc w:val="center"/>
                    <w:rPr>
                      <w:lang w:val="zh-CN"/>
                    </w:rPr>
                  </w:pPr>
                  <w:r>
                    <w:rPr>
                      <w:rFonts w:hint="eastAsia"/>
                      <w:lang w:val="zh-CN"/>
                    </w:rPr>
                    <w:t>破碎机、输送机、振动筛、水洗机等</w:t>
                  </w:r>
                </w:p>
              </w:tc>
              <w:tc>
                <w:tcPr>
                  <w:tcW w:w="2263" w:type="dxa"/>
                </w:tcPr>
                <w:p>
                  <w:pPr>
                    <w:autoSpaceDE w:val="0"/>
                    <w:autoSpaceDN w:val="0"/>
                    <w:adjustRightInd w:val="0"/>
                    <w:spacing w:line="320" w:lineRule="exact"/>
                    <w:jc w:val="center"/>
                    <w:rPr>
                      <w:lang w:val="zh-CN"/>
                    </w:rPr>
                  </w:pPr>
                  <w:r>
                    <w:rPr>
                      <w:rFonts w:hint="eastAsia"/>
                      <w:lang w:val="zh-CN"/>
                    </w:rPr>
                    <w:t>相符</w:t>
                  </w:r>
                </w:p>
              </w:tc>
            </w:tr>
          </w:tbl>
          <w:p>
            <w:pPr>
              <w:widowControl/>
              <w:numPr>
                <w:ilvl w:val="0"/>
                <w:numId w:val="2"/>
              </w:numPr>
              <w:snapToGrid w:val="0"/>
              <w:spacing w:line="520" w:lineRule="exact"/>
              <w:ind w:firstLine="480"/>
              <w:rPr>
                <w:sz w:val="24"/>
                <w:szCs w:val="24"/>
              </w:rPr>
            </w:pPr>
            <w:r>
              <w:rPr>
                <w:rFonts w:hint="eastAsia"/>
                <w:sz w:val="24"/>
                <w:szCs w:val="24"/>
              </w:rPr>
              <w:t>相关规划相符性</w:t>
            </w:r>
          </w:p>
          <w:p>
            <w:pPr>
              <w:widowControl/>
              <w:snapToGrid w:val="0"/>
              <w:spacing w:line="520" w:lineRule="exact"/>
              <w:ind w:firstLine="480"/>
              <w:rPr>
                <w:sz w:val="24"/>
                <w:szCs w:val="24"/>
              </w:rPr>
            </w:pPr>
            <w:r>
              <w:rPr>
                <w:rFonts w:hint="eastAsia"/>
                <w:sz w:val="24"/>
                <w:szCs w:val="24"/>
              </w:rPr>
              <w:t>根据鲁山县自然资源局出具的证明（附件4），尧山镇村镇建设发展中心出具的证明（附件5），项目符合尧山镇土地利用总体规划。根据鲁山县水利局出具的证明（附件6），项目用地位于沙河河道外，距沙河河道20m，符合鲁山县水利规划。</w:t>
            </w:r>
          </w:p>
          <w:p>
            <w:pPr>
              <w:widowControl/>
              <w:snapToGrid w:val="0"/>
              <w:spacing w:line="520" w:lineRule="exact"/>
              <w:ind w:firstLine="480"/>
              <w:rPr>
                <w:sz w:val="24"/>
                <w:szCs w:val="24"/>
              </w:rPr>
            </w:pPr>
            <w:r>
              <w:rPr>
                <w:rFonts w:hint="eastAsia"/>
                <w:sz w:val="24"/>
                <w:szCs w:val="24"/>
              </w:rPr>
              <w:t>因此，本项目选址符合鲁山县尧山镇相关规划。</w:t>
            </w:r>
          </w:p>
          <w:p>
            <w:pPr>
              <w:widowControl/>
              <w:snapToGrid w:val="0"/>
              <w:spacing w:line="520" w:lineRule="exact"/>
              <w:ind w:firstLine="480"/>
              <w:rPr>
                <w:sz w:val="24"/>
                <w:szCs w:val="24"/>
              </w:rPr>
            </w:pPr>
            <w:r>
              <w:rPr>
                <w:rFonts w:hint="eastAsia"/>
                <w:sz w:val="24"/>
                <w:szCs w:val="24"/>
              </w:rPr>
              <w:t>四、建设项目概况</w:t>
            </w:r>
          </w:p>
          <w:p>
            <w:pPr>
              <w:widowControl/>
              <w:snapToGrid w:val="0"/>
              <w:spacing w:line="520" w:lineRule="exact"/>
              <w:ind w:firstLine="480"/>
              <w:rPr>
                <w:sz w:val="24"/>
                <w:szCs w:val="24"/>
              </w:rPr>
            </w:pPr>
            <w:r>
              <w:rPr>
                <w:rFonts w:hint="eastAsia"/>
                <w:sz w:val="24"/>
                <w:szCs w:val="24"/>
              </w:rPr>
              <w:t>4.1项目建设地点及周边概况</w:t>
            </w:r>
          </w:p>
          <w:p>
            <w:pPr>
              <w:spacing w:line="520" w:lineRule="exact"/>
              <w:ind w:firstLine="480" w:firstLineChars="200"/>
              <w:rPr>
                <w:sz w:val="24"/>
                <w:szCs w:val="24"/>
              </w:rPr>
            </w:pPr>
            <w:r>
              <w:rPr>
                <w:rFonts w:hint="eastAsia"/>
                <w:sz w:val="24"/>
                <w:szCs w:val="24"/>
              </w:rPr>
              <w:t>该项目位于鲁山县尧山镇下河村</w:t>
            </w:r>
            <w:r>
              <w:rPr>
                <w:sz w:val="24"/>
                <w:szCs w:val="24"/>
              </w:rPr>
              <w:t>，厂址中心坐标：</w:t>
            </w:r>
            <w:r>
              <w:rPr>
                <w:rFonts w:hint="eastAsia"/>
                <w:sz w:val="24"/>
                <w:szCs w:val="24"/>
              </w:rPr>
              <w:t>东经112.408526°，北纬33.753175°，地理位置图见附图1。</w:t>
            </w:r>
            <w:r>
              <w:rPr>
                <w:rFonts w:hint="eastAsia"/>
                <w:b/>
                <w:bCs/>
                <w:sz w:val="24"/>
                <w:szCs w:val="24"/>
                <w:u w:val="single"/>
              </w:rPr>
              <w:t>厂址西邻乡村道路，东侧、北侧为沙河，南侧为闲置空地。</w:t>
            </w:r>
            <w:r>
              <w:rPr>
                <w:rFonts w:hint="eastAsia"/>
                <w:sz w:val="24"/>
                <w:szCs w:val="24"/>
              </w:rPr>
              <w:t>西北侧距刘家庄175m，西南距为下河村二组75m，东侧20m为沙河河道。项目周围环境图见附图2。</w:t>
            </w:r>
          </w:p>
          <w:p>
            <w:pPr>
              <w:widowControl/>
              <w:snapToGrid w:val="0"/>
              <w:spacing w:line="520" w:lineRule="exact"/>
              <w:ind w:firstLine="480" w:firstLineChars="200"/>
              <w:rPr>
                <w:sz w:val="24"/>
                <w:szCs w:val="24"/>
              </w:rPr>
            </w:pPr>
            <w:r>
              <w:rPr>
                <w:rFonts w:hint="eastAsia"/>
                <w:sz w:val="24"/>
                <w:szCs w:val="24"/>
              </w:rPr>
              <w:t>4.2项目组成及建设内容</w:t>
            </w:r>
          </w:p>
          <w:p>
            <w:pPr>
              <w:widowControl/>
              <w:snapToGrid w:val="0"/>
              <w:spacing w:line="520" w:lineRule="exact"/>
              <w:ind w:firstLine="480"/>
              <w:rPr>
                <w:sz w:val="24"/>
                <w:szCs w:val="24"/>
              </w:rPr>
            </w:pPr>
            <w:r>
              <w:rPr>
                <w:sz w:val="24"/>
                <w:szCs w:val="24"/>
              </w:rPr>
              <w:t>本项目</w:t>
            </w:r>
            <w:r>
              <w:rPr>
                <w:rFonts w:hint="eastAsia"/>
                <w:sz w:val="24"/>
                <w:szCs w:val="24"/>
              </w:rPr>
              <w:t>占地面积15亩</w:t>
            </w:r>
            <w:r>
              <w:rPr>
                <w:sz w:val="24"/>
                <w:szCs w:val="24"/>
              </w:rPr>
              <w:t>，</w:t>
            </w:r>
            <w:r>
              <w:rPr>
                <w:rFonts w:hint="eastAsia"/>
                <w:sz w:val="24"/>
                <w:szCs w:val="24"/>
              </w:rPr>
              <w:t>建筑面积约8000m</w:t>
            </w:r>
            <w:r>
              <w:rPr>
                <w:rFonts w:hint="eastAsia"/>
                <w:sz w:val="24"/>
                <w:szCs w:val="24"/>
                <w:vertAlign w:val="superscript"/>
              </w:rPr>
              <w:t>2</w:t>
            </w:r>
            <w:r>
              <w:rPr>
                <w:rFonts w:hint="eastAsia"/>
                <w:sz w:val="24"/>
                <w:szCs w:val="24"/>
              </w:rPr>
              <w:t>。为钢结构密闭大棚，高11m，生产车间、原料仓库、成品仓库设在钢结构密闭大棚内，大棚设三个大门，安装卷闸门，车辆进出时开启，其余时间关闭。</w:t>
            </w:r>
            <w:r>
              <w:rPr>
                <w:sz w:val="24"/>
                <w:szCs w:val="24"/>
              </w:rPr>
              <w:t>主要建设内容见表</w:t>
            </w:r>
            <w:r>
              <w:rPr>
                <w:rFonts w:hint="eastAsia"/>
                <w:sz w:val="24"/>
                <w:szCs w:val="24"/>
              </w:rPr>
              <w:t>3</w:t>
            </w:r>
            <w:r>
              <w:rPr>
                <w:sz w:val="24"/>
                <w:szCs w:val="24"/>
              </w:rPr>
              <w:t>，平面布局图见附图</w:t>
            </w:r>
            <w:r>
              <w:rPr>
                <w:rFonts w:hint="eastAsia"/>
                <w:sz w:val="24"/>
                <w:szCs w:val="24"/>
              </w:rPr>
              <w:t>3</w:t>
            </w:r>
            <w:r>
              <w:rPr>
                <w:sz w:val="24"/>
                <w:szCs w:val="24"/>
              </w:rPr>
              <w:t xml:space="preserve">。 </w:t>
            </w:r>
          </w:p>
          <w:p>
            <w:pPr>
              <w:autoSpaceDE w:val="0"/>
              <w:autoSpaceDN w:val="0"/>
              <w:adjustRightInd w:val="0"/>
              <w:spacing w:line="360" w:lineRule="exact"/>
              <w:ind w:firstLine="420" w:firstLineChars="200"/>
              <w:jc w:val="center"/>
              <w:rPr>
                <w:lang w:val="zh-CN"/>
              </w:rPr>
            </w:pPr>
            <w:r>
              <w:rPr>
                <w:rFonts w:hint="eastAsia"/>
                <w:lang w:val="zh-CN"/>
              </w:rPr>
              <w:t>表</w:t>
            </w:r>
            <w:r>
              <w:rPr>
                <w:rFonts w:hint="eastAsia"/>
              </w:rPr>
              <w:t>3     项目组成及建设内容一览表</w:t>
            </w:r>
          </w:p>
          <w:tbl>
            <w:tblPr>
              <w:tblStyle w:val="21"/>
              <w:tblW w:w="894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6"/>
              <w:gridCol w:w="922"/>
              <w:gridCol w:w="4834"/>
              <w:gridCol w:w="25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tblHeader/>
                <w:jc w:val="center"/>
              </w:trPr>
              <w:tc>
                <w:tcPr>
                  <w:tcW w:w="626" w:type="dxa"/>
                  <w:vAlign w:val="center"/>
                </w:tcPr>
                <w:p>
                  <w:pPr>
                    <w:adjustRightInd w:val="0"/>
                    <w:snapToGrid w:val="0"/>
                    <w:jc w:val="center"/>
                  </w:pPr>
                  <w:r>
                    <w:t>工程类别</w:t>
                  </w:r>
                </w:p>
              </w:tc>
              <w:tc>
                <w:tcPr>
                  <w:tcW w:w="922" w:type="dxa"/>
                  <w:vAlign w:val="center"/>
                </w:tcPr>
                <w:p>
                  <w:pPr>
                    <w:adjustRightInd w:val="0"/>
                    <w:snapToGrid w:val="0"/>
                    <w:jc w:val="center"/>
                  </w:pPr>
                  <w:r>
                    <w:t>工程内容</w:t>
                  </w:r>
                </w:p>
              </w:tc>
              <w:tc>
                <w:tcPr>
                  <w:tcW w:w="4834" w:type="dxa"/>
                  <w:tcBorders>
                    <w:right w:val="single" w:color="auto" w:sz="4" w:space="0"/>
                  </w:tcBorders>
                  <w:vAlign w:val="center"/>
                </w:tcPr>
                <w:p>
                  <w:pPr>
                    <w:adjustRightInd w:val="0"/>
                    <w:snapToGrid w:val="0"/>
                    <w:jc w:val="center"/>
                  </w:pPr>
                  <w:r>
                    <w:t>建设规模</w:t>
                  </w:r>
                </w:p>
              </w:tc>
              <w:tc>
                <w:tcPr>
                  <w:tcW w:w="2562" w:type="dxa"/>
                  <w:tcBorders>
                    <w:left w:val="single" w:color="auto" w:sz="4" w:space="0"/>
                  </w:tcBorders>
                  <w:vAlign w:val="center"/>
                </w:tcPr>
                <w:p>
                  <w:pPr>
                    <w:adjustRightInd w:val="0"/>
                    <w:snapToGrid w:val="0"/>
                    <w:jc w:val="center"/>
                  </w:pPr>
                  <w: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8" w:hRule="exact"/>
                <w:jc w:val="center"/>
              </w:trPr>
              <w:tc>
                <w:tcPr>
                  <w:tcW w:w="626" w:type="dxa"/>
                  <w:vMerge w:val="restart"/>
                  <w:vAlign w:val="center"/>
                </w:tcPr>
                <w:p>
                  <w:pPr>
                    <w:adjustRightInd w:val="0"/>
                    <w:snapToGrid w:val="0"/>
                    <w:jc w:val="center"/>
                  </w:pPr>
                  <w:r>
                    <w:t>主体工程</w:t>
                  </w:r>
                </w:p>
              </w:tc>
              <w:tc>
                <w:tcPr>
                  <w:tcW w:w="922" w:type="dxa"/>
                  <w:tcBorders>
                    <w:bottom w:val="single" w:color="auto" w:sz="4" w:space="0"/>
                  </w:tcBorders>
                  <w:vAlign w:val="center"/>
                </w:tcPr>
                <w:p>
                  <w:pPr>
                    <w:adjustRightInd w:val="0"/>
                    <w:snapToGrid w:val="0"/>
                    <w:jc w:val="center"/>
                  </w:pPr>
                  <w:r>
                    <w:t>原料仓库</w:t>
                  </w:r>
                </w:p>
              </w:tc>
              <w:tc>
                <w:tcPr>
                  <w:tcW w:w="4834" w:type="dxa"/>
                  <w:vMerge w:val="restart"/>
                  <w:tcBorders>
                    <w:right w:val="single" w:color="auto" w:sz="4" w:space="0"/>
                  </w:tcBorders>
                  <w:vAlign w:val="center"/>
                </w:tcPr>
                <w:p>
                  <w:pPr>
                    <w:adjustRightInd w:val="0"/>
                    <w:snapToGrid w:val="0"/>
                    <w:jc w:val="center"/>
                  </w:pPr>
                  <w:r>
                    <w:rPr>
                      <w:rFonts w:hint="eastAsia"/>
                    </w:rPr>
                    <w:t>钢构，8000m</w:t>
                  </w:r>
                  <w:r>
                    <w:rPr>
                      <w:rFonts w:hint="eastAsia"/>
                      <w:vertAlign w:val="superscript"/>
                    </w:rPr>
                    <w:t>2</w:t>
                  </w:r>
                </w:p>
              </w:tc>
              <w:tc>
                <w:tcPr>
                  <w:tcW w:w="2562" w:type="dxa"/>
                  <w:vMerge w:val="restart"/>
                  <w:tcBorders>
                    <w:left w:val="single" w:color="auto" w:sz="4" w:space="0"/>
                  </w:tcBorders>
                  <w:vAlign w:val="center"/>
                </w:tcPr>
                <w:p>
                  <w:pPr>
                    <w:adjustRightInd w:val="0"/>
                    <w:snapToGrid w:val="0"/>
                    <w:jc w:val="center"/>
                  </w:pPr>
                  <w:r>
                    <w:rPr>
                      <w:rFonts w:hint="eastAsia"/>
                    </w:rPr>
                    <w:t>生产区、原料仓库、成品库为一个全封闭厂房，设三个大门，安装卷闸门，进出料时开启，其它时间关闭。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8" w:hRule="exact"/>
                <w:jc w:val="center"/>
              </w:trPr>
              <w:tc>
                <w:tcPr>
                  <w:tcW w:w="626" w:type="dxa"/>
                  <w:vMerge w:val="continue"/>
                  <w:vAlign w:val="center"/>
                </w:tcPr>
                <w:p>
                  <w:pPr>
                    <w:adjustRightInd w:val="0"/>
                    <w:snapToGrid w:val="0"/>
                    <w:jc w:val="center"/>
                  </w:pPr>
                </w:p>
              </w:tc>
              <w:tc>
                <w:tcPr>
                  <w:tcW w:w="922" w:type="dxa"/>
                  <w:tcBorders>
                    <w:bottom w:val="single" w:color="auto" w:sz="4" w:space="0"/>
                  </w:tcBorders>
                  <w:vAlign w:val="center"/>
                </w:tcPr>
                <w:p>
                  <w:pPr>
                    <w:adjustRightInd w:val="0"/>
                    <w:snapToGrid w:val="0"/>
                    <w:jc w:val="center"/>
                  </w:pPr>
                  <w:r>
                    <w:rPr>
                      <w:rFonts w:hint="eastAsia"/>
                    </w:rPr>
                    <w:t>生产区</w:t>
                  </w:r>
                </w:p>
              </w:tc>
              <w:tc>
                <w:tcPr>
                  <w:tcW w:w="4834" w:type="dxa"/>
                  <w:vMerge w:val="continue"/>
                  <w:tcBorders>
                    <w:right w:val="single" w:color="auto" w:sz="4" w:space="0"/>
                  </w:tcBorders>
                  <w:vAlign w:val="center"/>
                </w:tcPr>
                <w:p>
                  <w:pPr>
                    <w:adjustRightInd w:val="0"/>
                    <w:snapToGrid w:val="0"/>
                    <w:jc w:val="center"/>
                  </w:pPr>
                </w:p>
              </w:tc>
              <w:tc>
                <w:tcPr>
                  <w:tcW w:w="2562" w:type="dxa"/>
                  <w:vMerge w:val="continue"/>
                  <w:tcBorders>
                    <w:left w:val="single" w:color="auto" w:sz="4" w:space="0"/>
                  </w:tcBorders>
                  <w:vAlign w:val="center"/>
                </w:tcPr>
                <w:p>
                  <w:pPr>
                    <w:adjustRightInd w:val="0"/>
                    <w:snapToGrid w:val="0"/>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3" w:hRule="exact"/>
                <w:jc w:val="center"/>
              </w:trPr>
              <w:tc>
                <w:tcPr>
                  <w:tcW w:w="626" w:type="dxa"/>
                  <w:vMerge w:val="continue"/>
                  <w:vAlign w:val="center"/>
                </w:tcPr>
                <w:p>
                  <w:pPr>
                    <w:adjustRightInd w:val="0"/>
                    <w:snapToGrid w:val="0"/>
                    <w:jc w:val="center"/>
                  </w:pPr>
                </w:p>
              </w:tc>
              <w:tc>
                <w:tcPr>
                  <w:tcW w:w="922" w:type="dxa"/>
                  <w:tcBorders>
                    <w:top w:val="single" w:color="auto" w:sz="4" w:space="0"/>
                    <w:bottom w:val="single" w:color="auto" w:sz="4" w:space="0"/>
                  </w:tcBorders>
                  <w:vAlign w:val="center"/>
                </w:tcPr>
                <w:p>
                  <w:pPr>
                    <w:adjustRightInd w:val="0"/>
                    <w:snapToGrid w:val="0"/>
                    <w:jc w:val="center"/>
                  </w:pPr>
                  <w:r>
                    <w:rPr>
                      <w:rFonts w:hint="eastAsia"/>
                    </w:rPr>
                    <w:t>产品仓库</w:t>
                  </w:r>
                </w:p>
              </w:tc>
              <w:tc>
                <w:tcPr>
                  <w:tcW w:w="4834" w:type="dxa"/>
                  <w:vMerge w:val="continue"/>
                  <w:tcBorders>
                    <w:bottom w:val="single" w:color="auto" w:sz="4" w:space="0"/>
                    <w:right w:val="single" w:color="auto" w:sz="4" w:space="0"/>
                  </w:tcBorders>
                  <w:vAlign w:val="center"/>
                </w:tcPr>
                <w:p>
                  <w:pPr>
                    <w:adjustRightInd w:val="0"/>
                    <w:snapToGrid w:val="0"/>
                    <w:jc w:val="center"/>
                  </w:pPr>
                </w:p>
              </w:tc>
              <w:tc>
                <w:tcPr>
                  <w:tcW w:w="2562" w:type="dxa"/>
                  <w:vMerge w:val="continue"/>
                  <w:tcBorders>
                    <w:left w:val="single" w:color="auto" w:sz="4" w:space="0"/>
                  </w:tcBorders>
                  <w:vAlign w:val="center"/>
                </w:tcPr>
                <w:p>
                  <w:pPr>
                    <w:adjustRightInd w:val="0"/>
                    <w:snapToGrid w:val="0"/>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restart"/>
                  <w:vAlign w:val="center"/>
                </w:tcPr>
                <w:p>
                  <w:pPr>
                    <w:adjustRightInd w:val="0"/>
                    <w:snapToGrid w:val="0"/>
                    <w:jc w:val="center"/>
                  </w:pPr>
                  <w:r>
                    <w:t>公用工程</w:t>
                  </w:r>
                </w:p>
              </w:tc>
              <w:tc>
                <w:tcPr>
                  <w:tcW w:w="922" w:type="dxa"/>
                  <w:tcBorders>
                    <w:top w:val="single" w:color="auto" w:sz="4" w:space="0"/>
                  </w:tcBorders>
                  <w:vAlign w:val="center"/>
                </w:tcPr>
                <w:p>
                  <w:pPr>
                    <w:adjustRightInd w:val="0"/>
                    <w:snapToGrid w:val="0"/>
                    <w:jc w:val="center"/>
                  </w:pPr>
                  <w:r>
                    <w:t>办公</w:t>
                  </w:r>
                  <w:r>
                    <w:rPr>
                      <w:rFonts w:hint="eastAsia"/>
                    </w:rPr>
                    <w:t>区</w:t>
                  </w:r>
                </w:p>
              </w:tc>
              <w:tc>
                <w:tcPr>
                  <w:tcW w:w="4834" w:type="dxa"/>
                  <w:tcBorders>
                    <w:top w:val="single" w:color="auto" w:sz="4" w:space="0"/>
                    <w:right w:val="single" w:color="auto" w:sz="4" w:space="0"/>
                  </w:tcBorders>
                  <w:vAlign w:val="center"/>
                </w:tcPr>
                <w:p>
                  <w:pPr>
                    <w:adjustRightInd w:val="0"/>
                    <w:snapToGrid w:val="0"/>
                    <w:jc w:val="center"/>
                  </w:pPr>
                  <w:r>
                    <w:rPr>
                      <w:rFonts w:hint="eastAsia"/>
                    </w:rPr>
                    <w:t>钢构，150m</w:t>
                  </w:r>
                  <w:r>
                    <w:rPr>
                      <w:rFonts w:hint="eastAsia"/>
                      <w:vertAlign w:val="superscript"/>
                    </w:rPr>
                    <w:t>2</w:t>
                  </w:r>
                </w:p>
              </w:tc>
              <w:tc>
                <w:tcPr>
                  <w:tcW w:w="2562" w:type="dxa"/>
                  <w:tcBorders>
                    <w:left w:val="single" w:color="auto" w:sz="4" w:space="0"/>
                  </w:tcBorders>
                  <w:vAlign w:val="center"/>
                </w:tcPr>
                <w:p>
                  <w:pPr>
                    <w:adjustRightInd w:val="0"/>
                    <w:snapToGrid w:val="0"/>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continue"/>
                  <w:vAlign w:val="center"/>
                </w:tcPr>
                <w:p>
                  <w:pPr>
                    <w:adjustRightInd w:val="0"/>
                    <w:snapToGrid w:val="0"/>
                    <w:jc w:val="center"/>
                  </w:pPr>
                </w:p>
              </w:tc>
              <w:tc>
                <w:tcPr>
                  <w:tcW w:w="922" w:type="dxa"/>
                  <w:vAlign w:val="center"/>
                </w:tcPr>
                <w:p>
                  <w:pPr>
                    <w:adjustRightInd w:val="0"/>
                    <w:snapToGrid w:val="0"/>
                    <w:jc w:val="center"/>
                  </w:pPr>
                  <w:r>
                    <w:t>供电工程</w:t>
                  </w:r>
                </w:p>
              </w:tc>
              <w:tc>
                <w:tcPr>
                  <w:tcW w:w="4834" w:type="dxa"/>
                  <w:tcBorders>
                    <w:right w:val="single" w:color="auto" w:sz="4" w:space="0"/>
                  </w:tcBorders>
                  <w:vAlign w:val="center"/>
                </w:tcPr>
                <w:p>
                  <w:pPr>
                    <w:adjustRightInd w:val="0"/>
                    <w:snapToGrid w:val="0"/>
                    <w:jc w:val="left"/>
                  </w:pPr>
                  <w:r>
                    <w:t>引自</w:t>
                  </w:r>
                  <w:r>
                    <w:rPr>
                      <w:rFonts w:hint="eastAsia"/>
                    </w:rPr>
                    <w:t>当地</w:t>
                  </w:r>
                  <w:r>
                    <w:t>供电电网</w:t>
                  </w:r>
                </w:p>
              </w:tc>
              <w:tc>
                <w:tcPr>
                  <w:tcW w:w="2562" w:type="dxa"/>
                  <w:tcBorders>
                    <w:left w:val="single" w:color="auto" w:sz="4" w:space="0"/>
                  </w:tcBorders>
                  <w:vAlign w:val="center"/>
                </w:tcPr>
                <w:p>
                  <w:pPr>
                    <w:adjustRightInd w:val="0"/>
                    <w:snapToGrid w:val="0"/>
                    <w:jc w:val="center"/>
                  </w:pP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continue"/>
                  <w:vAlign w:val="center"/>
                </w:tcPr>
                <w:p>
                  <w:pPr>
                    <w:adjustRightInd w:val="0"/>
                    <w:snapToGrid w:val="0"/>
                    <w:jc w:val="center"/>
                  </w:pPr>
                </w:p>
              </w:tc>
              <w:tc>
                <w:tcPr>
                  <w:tcW w:w="922" w:type="dxa"/>
                  <w:vAlign w:val="center"/>
                </w:tcPr>
                <w:p>
                  <w:pPr>
                    <w:jc w:val="center"/>
                  </w:pPr>
                  <w:r>
                    <w:rPr>
                      <w:rFonts w:hint="eastAsia"/>
                    </w:rPr>
                    <w:t>生产用</w:t>
                  </w:r>
                  <w:r>
                    <w:t>水</w:t>
                  </w:r>
                </w:p>
              </w:tc>
              <w:tc>
                <w:tcPr>
                  <w:tcW w:w="4834" w:type="dxa"/>
                  <w:tcBorders>
                    <w:right w:val="single" w:color="auto" w:sz="4" w:space="0"/>
                  </w:tcBorders>
                  <w:vAlign w:val="center"/>
                </w:tcPr>
                <w:p>
                  <w:pPr>
                    <w:jc w:val="left"/>
                  </w:pPr>
                  <w:r>
                    <w:rPr>
                      <w:rFonts w:hint="eastAsia"/>
                    </w:rPr>
                    <w:t>从沙河取水</w:t>
                  </w:r>
                </w:p>
              </w:tc>
              <w:tc>
                <w:tcPr>
                  <w:tcW w:w="2562" w:type="dxa"/>
                  <w:tcBorders>
                    <w:left w:val="single" w:color="auto" w:sz="4" w:space="0"/>
                  </w:tcBorders>
                  <w:vAlign w:val="center"/>
                </w:tcPr>
                <w:p>
                  <w:pPr>
                    <w:adjustRightInd w:val="0"/>
                    <w:snapToGrid w:val="0"/>
                    <w:jc w:val="center"/>
                  </w:pP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continue"/>
                  <w:vAlign w:val="center"/>
                </w:tcPr>
                <w:p>
                  <w:pPr>
                    <w:adjustRightInd w:val="0"/>
                    <w:snapToGrid w:val="0"/>
                    <w:jc w:val="center"/>
                  </w:pPr>
                </w:p>
              </w:tc>
              <w:tc>
                <w:tcPr>
                  <w:tcW w:w="922" w:type="dxa"/>
                  <w:vAlign w:val="center"/>
                </w:tcPr>
                <w:p>
                  <w:pPr>
                    <w:jc w:val="center"/>
                  </w:pPr>
                  <w:r>
                    <w:rPr>
                      <w:rFonts w:hint="eastAsia"/>
                    </w:rPr>
                    <w:t>生活用水</w:t>
                  </w:r>
                </w:p>
              </w:tc>
              <w:tc>
                <w:tcPr>
                  <w:tcW w:w="4834" w:type="dxa"/>
                  <w:tcBorders>
                    <w:right w:val="single" w:color="auto" w:sz="4" w:space="0"/>
                  </w:tcBorders>
                  <w:vAlign w:val="center"/>
                </w:tcPr>
                <w:p>
                  <w:pPr>
                    <w:jc w:val="left"/>
                  </w:pPr>
                  <w:r>
                    <w:rPr>
                      <w:rFonts w:hint="eastAsia"/>
                    </w:rPr>
                    <w:t>罐车从周边村庄运水</w:t>
                  </w:r>
                </w:p>
              </w:tc>
              <w:tc>
                <w:tcPr>
                  <w:tcW w:w="2562" w:type="dxa"/>
                  <w:tcBorders>
                    <w:left w:val="single" w:color="auto" w:sz="4" w:space="0"/>
                  </w:tcBorders>
                  <w:vAlign w:val="center"/>
                </w:tcPr>
                <w:p>
                  <w:pPr>
                    <w:adjustRightInd w:val="0"/>
                    <w:snapToGrid w:val="0"/>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9" w:hRule="atLeast"/>
                <w:jc w:val="center"/>
              </w:trPr>
              <w:tc>
                <w:tcPr>
                  <w:tcW w:w="626" w:type="dxa"/>
                  <w:vMerge w:val="restart"/>
                  <w:vAlign w:val="center"/>
                </w:tcPr>
                <w:p>
                  <w:pPr>
                    <w:adjustRightInd w:val="0"/>
                    <w:snapToGrid w:val="0"/>
                    <w:jc w:val="center"/>
                  </w:pPr>
                  <w:r>
                    <w:t>环保工程</w:t>
                  </w:r>
                </w:p>
              </w:tc>
              <w:tc>
                <w:tcPr>
                  <w:tcW w:w="922" w:type="dxa"/>
                  <w:vAlign w:val="center"/>
                </w:tcPr>
                <w:p>
                  <w:pPr>
                    <w:adjustRightInd w:val="0"/>
                    <w:snapToGrid w:val="0"/>
                    <w:jc w:val="center"/>
                  </w:pPr>
                  <w:r>
                    <w:t>废气治理</w:t>
                  </w:r>
                </w:p>
              </w:tc>
              <w:tc>
                <w:tcPr>
                  <w:tcW w:w="4834" w:type="dxa"/>
                  <w:tcBorders>
                    <w:right w:val="single" w:color="auto" w:sz="4" w:space="0"/>
                  </w:tcBorders>
                  <w:vAlign w:val="center"/>
                </w:tcPr>
                <w:p>
                  <w:pPr>
                    <w:pStyle w:val="8"/>
                    <w:spacing w:after="0" w:line="320" w:lineRule="exact"/>
                    <w:ind w:firstLine="0" w:firstLineChars="0"/>
                    <w:jc w:val="left"/>
                    <w:rPr>
                      <w:sz w:val="21"/>
                      <w:szCs w:val="21"/>
                    </w:rPr>
                  </w:pPr>
                  <w:r>
                    <w:rPr>
                      <w:sz w:val="21"/>
                      <w:szCs w:val="21"/>
                    </w:rPr>
                    <w:t>有组织</w:t>
                  </w:r>
                  <w:r>
                    <w:rPr>
                      <w:rFonts w:hint="eastAsia"/>
                      <w:sz w:val="21"/>
                      <w:szCs w:val="21"/>
                    </w:rPr>
                    <w:t>：1、</w:t>
                  </w:r>
                  <w:r>
                    <w:rPr>
                      <w:sz w:val="21"/>
                      <w:szCs w:val="21"/>
                    </w:rPr>
                    <w:t>生产车间全密闭，破碎、等工序进行二次封闭，上料口</w:t>
                  </w:r>
                  <w:r>
                    <w:rPr>
                      <w:rFonts w:hint="eastAsia"/>
                      <w:sz w:val="21"/>
                      <w:szCs w:val="21"/>
                    </w:rPr>
                    <w:t>设</w:t>
                  </w:r>
                  <w:r>
                    <w:rPr>
                      <w:sz w:val="21"/>
                      <w:szCs w:val="21"/>
                    </w:rPr>
                    <w:t>洒水喷头并设集气罩和除尘设施；</w:t>
                  </w:r>
                </w:p>
                <w:p>
                  <w:pPr>
                    <w:pStyle w:val="8"/>
                    <w:spacing w:after="0" w:line="320" w:lineRule="exact"/>
                    <w:ind w:firstLine="0" w:firstLineChars="0"/>
                    <w:jc w:val="left"/>
                    <w:rPr>
                      <w:sz w:val="21"/>
                      <w:szCs w:val="21"/>
                    </w:rPr>
                  </w:pPr>
                  <w:r>
                    <w:rPr>
                      <w:rFonts w:hint="eastAsia"/>
                      <w:sz w:val="21"/>
                      <w:szCs w:val="21"/>
                    </w:rPr>
                    <w:t>2、破碎后落</w:t>
                  </w:r>
                  <w:r>
                    <w:rPr>
                      <w:sz w:val="21"/>
                      <w:szCs w:val="21"/>
                    </w:rPr>
                    <w:t>料口设独立集气罩，配套单独除尘设施；</w:t>
                  </w:r>
                </w:p>
                <w:p>
                  <w:pPr>
                    <w:pStyle w:val="8"/>
                    <w:spacing w:after="0" w:line="320" w:lineRule="exact"/>
                    <w:ind w:firstLine="0" w:firstLineChars="0"/>
                    <w:jc w:val="left"/>
                    <w:rPr>
                      <w:sz w:val="21"/>
                      <w:szCs w:val="21"/>
                    </w:rPr>
                  </w:pPr>
                  <w:r>
                    <w:rPr>
                      <w:rFonts w:hint="eastAsia"/>
                      <w:sz w:val="21"/>
                      <w:szCs w:val="21"/>
                    </w:rPr>
                    <w:t>无组织：1、</w:t>
                  </w:r>
                  <w:r>
                    <w:rPr>
                      <w:sz w:val="21"/>
                      <w:szCs w:val="21"/>
                    </w:rPr>
                    <w:t>所有物料进密闭</w:t>
                  </w:r>
                  <w:r>
                    <w:rPr>
                      <w:rFonts w:hint="eastAsia"/>
                      <w:sz w:val="21"/>
                      <w:szCs w:val="21"/>
                    </w:rPr>
                    <w:t>厂房内</w:t>
                  </w:r>
                  <w:r>
                    <w:rPr>
                      <w:sz w:val="21"/>
                      <w:szCs w:val="21"/>
                    </w:rPr>
                    <w:t>存放，</w:t>
                  </w:r>
                  <w:r>
                    <w:rPr>
                      <w:rFonts w:hint="eastAsia"/>
                      <w:sz w:val="21"/>
                      <w:szCs w:val="21"/>
                      <w:lang w:eastAsia="zh-CN"/>
                    </w:rPr>
                    <w:t>原料及成品堆存上方</w:t>
                  </w:r>
                  <w:r>
                    <w:rPr>
                      <w:sz w:val="21"/>
                      <w:szCs w:val="21"/>
                    </w:rPr>
                    <w:t>安装</w:t>
                  </w:r>
                  <w:r>
                    <w:rPr>
                      <w:rFonts w:hint="eastAsia"/>
                      <w:sz w:val="21"/>
                      <w:szCs w:val="21"/>
                      <w:lang w:eastAsia="zh-CN"/>
                    </w:rPr>
                    <w:t>固定</w:t>
                  </w:r>
                  <w:r>
                    <w:rPr>
                      <w:sz w:val="21"/>
                      <w:szCs w:val="21"/>
                    </w:rPr>
                    <w:t>喷</w:t>
                  </w:r>
                  <w:r>
                    <w:rPr>
                      <w:rFonts w:hint="eastAsia"/>
                      <w:sz w:val="21"/>
                      <w:szCs w:val="21"/>
                      <w:lang w:eastAsia="zh-CN"/>
                    </w:rPr>
                    <w:t>干</w:t>
                  </w:r>
                  <w:r>
                    <w:rPr>
                      <w:sz w:val="21"/>
                      <w:szCs w:val="21"/>
                    </w:rPr>
                    <w:t>雾抑尘设施；</w:t>
                  </w:r>
                </w:p>
                <w:p>
                  <w:pPr>
                    <w:pStyle w:val="8"/>
                    <w:spacing w:after="0" w:line="320" w:lineRule="exact"/>
                    <w:ind w:firstLine="0" w:firstLineChars="0"/>
                    <w:jc w:val="left"/>
                    <w:rPr>
                      <w:sz w:val="21"/>
                      <w:szCs w:val="21"/>
                    </w:rPr>
                  </w:pPr>
                  <w:r>
                    <w:rPr>
                      <w:rFonts w:hint="eastAsia"/>
                      <w:sz w:val="21"/>
                      <w:szCs w:val="21"/>
                    </w:rPr>
                    <w:t>2、</w:t>
                  </w:r>
                  <w:r>
                    <w:rPr>
                      <w:sz w:val="21"/>
                      <w:szCs w:val="21"/>
                    </w:rPr>
                    <w:t>车间、料库四面密闭，通道口安装卷帘门；</w:t>
                  </w:r>
                </w:p>
                <w:p>
                  <w:pPr>
                    <w:pStyle w:val="8"/>
                    <w:spacing w:after="0" w:line="320" w:lineRule="exact"/>
                    <w:ind w:firstLine="0" w:firstLineChars="0"/>
                    <w:jc w:val="left"/>
                  </w:pPr>
                  <w:r>
                    <w:rPr>
                      <w:rFonts w:hint="eastAsia"/>
                      <w:sz w:val="21"/>
                      <w:szCs w:val="21"/>
                    </w:rPr>
                    <w:t>3、</w:t>
                  </w:r>
                  <w:r>
                    <w:rPr>
                      <w:sz w:val="21"/>
                      <w:szCs w:val="21"/>
                    </w:rPr>
                    <w:t>采用封闭式</w:t>
                  </w:r>
                  <w:r>
                    <w:rPr>
                      <w:rFonts w:hint="eastAsia"/>
                      <w:sz w:val="21"/>
                      <w:szCs w:val="21"/>
                    </w:rPr>
                    <w:t>皮</w:t>
                  </w:r>
                  <w:r>
                    <w:rPr>
                      <w:rFonts w:hint="eastAsia"/>
                      <w:sz w:val="21"/>
                      <w:szCs w:val="21"/>
                      <w:lang w:eastAsia="zh-CN"/>
                    </w:rPr>
                    <w:t>带</w:t>
                  </w:r>
                  <w:r>
                    <w:rPr>
                      <w:sz w:val="21"/>
                      <w:szCs w:val="21"/>
                    </w:rPr>
                    <w:t>输送</w:t>
                  </w:r>
                  <w:r>
                    <w:rPr>
                      <w:rFonts w:hint="eastAsia"/>
                      <w:sz w:val="21"/>
                      <w:szCs w:val="21"/>
                    </w:rPr>
                    <w:t>。</w:t>
                  </w:r>
                </w:p>
              </w:tc>
              <w:tc>
                <w:tcPr>
                  <w:tcW w:w="2562" w:type="dxa"/>
                  <w:tcBorders>
                    <w:left w:val="single" w:color="auto" w:sz="4" w:space="0"/>
                  </w:tcBorders>
                  <w:vAlign w:val="center"/>
                </w:tcPr>
                <w:p>
                  <w:pPr>
                    <w:adjustRightInd w:val="0"/>
                    <w:snapToGrid w:val="0"/>
                    <w:jc w:val="center"/>
                  </w:pP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continue"/>
                  <w:vAlign w:val="center"/>
                </w:tcPr>
                <w:p>
                  <w:pPr>
                    <w:adjustRightInd w:val="0"/>
                    <w:snapToGrid w:val="0"/>
                    <w:jc w:val="center"/>
                  </w:pPr>
                </w:p>
              </w:tc>
              <w:tc>
                <w:tcPr>
                  <w:tcW w:w="922" w:type="dxa"/>
                  <w:vAlign w:val="center"/>
                </w:tcPr>
                <w:p>
                  <w:pPr>
                    <w:adjustRightInd w:val="0"/>
                    <w:snapToGrid w:val="0"/>
                    <w:jc w:val="center"/>
                  </w:pPr>
                  <w:r>
                    <w:t>废水治理</w:t>
                  </w:r>
                </w:p>
              </w:tc>
              <w:tc>
                <w:tcPr>
                  <w:tcW w:w="4834" w:type="dxa"/>
                  <w:tcBorders>
                    <w:right w:val="single" w:color="auto" w:sz="4" w:space="0"/>
                  </w:tcBorders>
                  <w:vAlign w:val="center"/>
                </w:tcPr>
                <w:p>
                  <w:pPr>
                    <w:adjustRightInd w:val="0"/>
                    <w:snapToGrid w:val="0"/>
                    <w:jc w:val="left"/>
                  </w:pPr>
                  <w:r>
                    <w:t>生活污水经化粪池处理后用于周围农田施肥，车辆冲洗废水沉淀后回用，洗砂废水经沉淀后回用于生产</w:t>
                  </w:r>
                  <w:r>
                    <w:rPr>
                      <w:rFonts w:hint="eastAsia"/>
                    </w:rPr>
                    <w:t>。</w:t>
                  </w:r>
                </w:p>
              </w:tc>
              <w:tc>
                <w:tcPr>
                  <w:tcW w:w="2562" w:type="dxa"/>
                  <w:tcBorders>
                    <w:left w:val="single" w:color="auto" w:sz="4" w:space="0"/>
                  </w:tcBorders>
                  <w:vAlign w:val="center"/>
                </w:tcPr>
                <w:p>
                  <w:pPr>
                    <w:adjustRightInd w:val="0"/>
                    <w:snapToGrid w:val="0"/>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continue"/>
                  <w:vAlign w:val="center"/>
                </w:tcPr>
                <w:p>
                  <w:pPr>
                    <w:adjustRightInd w:val="0"/>
                    <w:snapToGrid w:val="0"/>
                    <w:jc w:val="center"/>
                  </w:pPr>
                </w:p>
              </w:tc>
              <w:tc>
                <w:tcPr>
                  <w:tcW w:w="922" w:type="dxa"/>
                  <w:vAlign w:val="center"/>
                </w:tcPr>
                <w:p>
                  <w:pPr>
                    <w:adjustRightInd w:val="0"/>
                    <w:snapToGrid w:val="0"/>
                    <w:jc w:val="center"/>
                  </w:pPr>
                  <w:r>
                    <w:t>噪声治理</w:t>
                  </w:r>
                </w:p>
              </w:tc>
              <w:tc>
                <w:tcPr>
                  <w:tcW w:w="4834" w:type="dxa"/>
                  <w:tcBorders>
                    <w:right w:val="single" w:color="auto" w:sz="4" w:space="0"/>
                  </w:tcBorders>
                  <w:vAlign w:val="center"/>
                </w:tcPr>
                <w:p>
                  <w:pPr>
                    <w:adjustRightInd w:val="0"/>
                    <w:snapToGrid w:val="0"/>
                    <w:jc w:val="left"/>
                  </w:pPr>
                  <w:r>
                    <w:t>基础减振，厂房隔声</w:t>
                  </w:r>
                </w:p>
              </w:tc>
              <w:tc>
                <w:tcPr>
                  <w:tcW w:w="2562" w:type="dxa"/>
                  <w:tcBorders>
                    <w:left w:val="single" w:color="auto" w:sz="4" w:space="0"/>
                  </w:tcBorders>
                  <w:vAlign w:val="center"/>
                </w:tcPr>
                <w:p>
                  <w:pPr>
                    <w:adjustRightInd w:val="0"/>
                    <w:snapToGrid w:val="0"/>
                    <w:jc w:val="center"/>
                  </w:pP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626" w:type="dxa"/>
                  <w:vMerge w:val="continue"/>
                  <w:vAlign w:val="center"/>
                </w:tcPr>
                <w:p>
                  <w:pPr>
                    <w:adjustRightInd w:val="0"/>
                    <w:snapToGrid w:val="0"/>
                    <w:jc w:val="center"/>
                  </w:pPr>
                </w:p>
              </w:tc>
              <w:tc>
                <w:tcPr>
                  <w:tcW w:w="922" w:type="dxa"/>
                  <w:vAlign w:val="center"/>
                </w:tcPr>
                <w:p>
                  <w:pPr>
                    <w:adjustRightInd w:val="0"/>
                    <w:snapToGrid w:val="0"/>
                    <w:jc w:val="center"/>
                  </w:pPr>
                  <w:r>
                    <w:t>固废治理</w:t>
                  </w:r>
                </w:p>
              </w:tc>
              <w:tc>
                <w:tcPr>
                  <w:tcW w:w="4834" w:type="dxa"/>
                  <w:tcBorders>
                    <w:right w:val="single" w:color="auto" w:sz="4" w:space="0"/>
                  </w:tcBorders>
                  <w:vAlign w:val="center"/>
                </w:tcPr>
                <w:p>
                  <w:pPr>
                    <w:adjustRightInd w:val="0"/>
                    <w:snapToGrid w:val="0"/>
                  </w:pPr>
                  <w:r>
                    <w:t>覆膜布袋除尘器收集粉尘作为石粉外售；</w:t>
                  </w:r>
                  <w:r>
                    <w:rPr>
                      <w:rFonts w:hint="eastAsia"/>
                    </w:rPr>
                    <w:t>沉淀池</w:t>
                  </w:r>
                  <w:r>
                    <w:rPr>
                      <w:rFonts w:hint="eastAsia"/>
                      <w:lang w:eastAsia="zh-CN"/>
                    </w:rPr>
                    <w:t>污泥</w:t>
                  </w:r>
                  <w:r>
                    <w:rPr>
                      <w:rFonts w:hint="eastAsia"/>
                    </w:rPr>
                    <w:t>与压滤后</w:t>
                  </w:r>
                  <w:r>
                    <w:rPr>
                      <w:rFonts w:hint="eastAsia"/>
                      <w:lang w:eastAsia="zh-CN"/>
                    </w:rPr>
                    <w:t>污泥</w:t>
                  </w:r>
                  <w:r>
                    <w:rPr>
                      <w:rFonts w:hint="eastAsia"/>
                    </w:rPr>
                    <w:t>在</w:t>
                  </w:r>
                  <w:r>
                    <w:rPr>
                      <w:rFonts w:hint="eastAsia"/>
                      <w:b/>
                      <w:bCs/>
                      <w:u w:val="single"/>
                    </w:rPr>
                    <w:t>污泥间（100m</w:t>
                  </w:r>
                  <w:r>
                    <w:rPr>
                      <w:rFonts w:hint="eastAsia"/>
                      <w:b/>
                      <w:bCs/>
                      <w:u w:val="single"/>
                      <w:vertAlign w:val="superscript"/>
                    </w:rPr>
                    <w:t>2</w:t>
                  </w:r>
                  <w:r>
                    <w:rPr>
                      <w:rFonts w:hint="eastAsia"/>
                      <w:b/>
                      <w:bCs/>
                      <w:u w:val="single"/>
                    </w:rPr>
                    <w:t>）暂存外售建材厂制砖；</w:t>
                  </w:r>
                  <w:r>
                    <w:t>职工生活垃圾统一收集后送垃圾中转站</w:t>
                  </w:r>
                  <w:r>
                    <w:rPr>
                      <w:rFonts w:hint="eastAsia"/>
                    </w:rPr>
                    <w:t>。</w:t>
                  </w:r>
                </w:p>
              </w:tc>
              <w:tc>
                <w:tcPr>
                  <w:tcW w:w="2562" w:type="dxa"/>
                  <w:tcBorders>
                    <w:left w:val="single" w:color="auto" w:sz="4" w:space="0"/>
                  </w:tcBorders>
                  <w:vAlign w:val="center"/>
                </w:tcPr>
                <w:p>
                  <w:pPr>
                    <w:adjustRightInd w:val="0"/>
                    <w:snapToGrid w:val="0"/>
                    <w:jc w:val="center"/>
                  </w:pPr>
                  <w:r>
                    <w:rPr>
                      <w:rFonts w:hint="eastAsia"/>
                    </w:rPr>
                    <w:t>/</w:t>
                  </w:r>
                </w:p>
              </w:tc>
            </w:tr>
          </w:tbl>
          <w:p>
            <w:pPr>
              <w:widowControl/>
              <w:snapToGrid w:val="0"/>
              <w:spacing w:line="520" w:lineRule="exact"/>
            </w:pPr>
            <w:r>
              <w:rPr>
                <w:rFonts w:hint="eastAsia"/>
              </w:rPr>
              <w:t>4.3产品方案</w:t>
            </w:r>
          </w:p>
          <w:p>
            <w:pPr>
              <w:widowControl/>
              <w:snapToGrid w:val="0"/>
              <w:spacing w:line="520" w:lineRule="exact"/>
              <w:ind w:firstLine="480"/>
            </w:pPr>
            <w:r>
              <w:rPr>
                <w:rFonts w:hint="eastAsia"/>
              </w:rPr>
              <w:t>本项目年加工建筑石料100万吨。</w:t>
            </w:r>
          </w:p>
          <w:p>
            <w:pPr>
              <w:spacing w:line="360" w:lineRule="auto"/>
              <w:ind w:firstLine="420" w:firstLineChars="200"/>
              <w:jc w:val="center"/>
            </w:pPr>
            <w:r>
              <w:t>表</w:t>
            </w:r>
            <w:r>
              <w:rPr>
                <w:rFonts w:hint="eastAsia"/>
              </w:rPr>
              <w:t>4</w:t>
            </w:r>
            <w:r>
              <w:t xml:space="preserve">  </w:t>
            </w:r>
            <w:r>
              <w:rPr>
                <w:rFonts w:hint="eastAsia"/>
              </w:rPr>
              <w:t xml:space="preserve">   </w:t>
            </w:r>
            <w:r>
              <w:t>项目产品方案及规模一览表</w:t>
            </w:r>
          </w:p>
          <w:tbl>
            <w:tblPr>
              <w:tblStyle w:val="21"/>
              <w:tblW w:w="77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2967"/>
              <w:gridCol w:w="29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854"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产品名称</w:t>
                  </w:r>
                </w:p>
              </w:tc>
              <w:tc>
                <w:tcPr>
                  <w:tcW w:w="2967"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年产量（万吨）</w:t>
                  </w:r>
                </w:p>
              </w:tc>
              <w:tc>
                <w:tcPr>
                  <w:tcW w:w="2959"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产品规格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54"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大石子</w:t>
                  </w:r>
                </w:p>
              </w:tc>
              <w:tc>
                <w:tcPr>
                  <w:tcW w:w="2967"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30</w:t>
                  </w:r>
                </w:p>
              </w:tc>
              <w:tc>
                <w:tcPr>
                  <w:tcW w:w="2959" w:type="dxa"/>
                  <w:tcBorders>
                    <w:tl2br w:val="nil"/>
                    <w:tr2bl w:val="nil"/>
                  </w:tcBorders>
                  <w:vAlign w:val="center"/>
                </w:tcPr>
                <w:p>
                  <w:pPr>
                    <w:spacing w:line="360" w:lineRule="exact"/>
                    <w:jc w:val="center"/>
                    <w:rPr>
                      <w:rFonts w:eastAsiaTheme="minorEastAsia"/>
                      <w:szCs w:val="21"/>
                    </w:rPr>
                  </w:pPr>
                  <w:r>
                    <w:rPr>
                      <w:rFonts w:eastAsiaTheme="minorEastAsia"/>
                      <w:szCs w:val="21"/>
                    </w:rPr>
                    <w:t>19～31.5mm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54" w:type="dxa"/>
                  <w:tcBorders>
                    <w:tl2br w:val="nil"/>
                    <w:tr2bl w:val="nil"/>
                  </w:tcBorders>
                  <w:vAlign w:val="center"/>
                </w:tcPr>
                <w:p>
                  <w:pPr>
                    <w:spacing w:line="360" w:lineRule="exact"/>
                    <w:jc w:val="center"/>
                    <w:rPr>
                      <w:rFonts w:eastAsiaTheme="minorEastAsia"/>
                      <w:szCs w:val="21"/>
                    </w:rPr>
                  </w:pPr>
                  <w:r>
                    <w:rPr>
                      <w:rFonts w:eastAsiaTheme="minorEastAsia"/>
                      <w:szCs w:val="21"/>
                    </w:rPr>
                    <w:t>中石子</w:t>
                  </w:r>
                </w:p>
              </w:tc>
              <w:tc>
                <w:tcPr>
                  <w:tcW w:w="2967"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30</w:t>
                  </w:r>
                </w:p>
              </w:tc>
              <w:tc>
                <w:tcPr>
                  <w:tcW w:w="2959" w:type="dxa"/>
                  <w:tcBorders>
                    <w:tl2br w:val="nil"/>
                    <w:tr2bl w:val="nil"/>
                  </w:tcBorders>
                  <w:vAlign w:val="center"/>
                </w:tcPr>
                <w:p>
                  <w:pPr>
                    <w:spacing w:line="360" w:lineRule="exact"/>
                    <w:jc w:val="center"/>
                    <w:rPr>
                      <w:rFonts w:eastAsiaTheme="minorEastAsia"/>
                      <w:szCs w:val="21"/>
                    </w:rPr>
                  </w:pPr>
                  <w:r>
                    <w:rPr>
                      <w:rFonts w:eastAsiaTheme="minorEastAsia"/>
                      <w:szCs w:val="21"/>
                    </w:rPr>
                    <w:t>9.5～19mm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54" w:type="dxa"/>
                  <w:tcBorders>
                    <w:tl2br w:val="nil"/>
                    <w:tr2bl w:val="nil"/>
                  </w:tcBorders>
                  <w:vAlign w:val="center"/>
                </w:tcPr>
                <w:p>
                  <w:pPr>
                    <w:spacing w:line="360" w:lineRule="exact"/>
                    <w:jc w:val="center"/>
                    <w:rPr>
                      <w:rFonts w:eastAsiaTheme="minorEastAsia"/>
                      <w:szCs w:val="21"/>
                    </w:rPr>
                  </w:pPr>
                  <w:r>
                    <w:rPr>
                      <w:rFonts w:eastAsiaTheme="minorEastAsia"/>
                      <w:szCs w:val="21"/>
                    </w:rPr>
                    <w:t>小石子</w:t>
                  </w:r>
                </w:p>
              </w:tc>
              <w:tc>
                <w:tcPr>
                  <w:tcW w:w="2967"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10</w:t>
                  </w:r>
                </w:p>
              </w:tc>
              <w:tc>
                <w:tcPr>
                  <w:tcW w:w="2959" w:type="dxa"/>
                  <w:tcBorders>
                    <w:tl2br w:val="nil"/>
                    <w:tr2bl w:val="nil"/>
                  </w:tcBorders>
                  <w:vAlign w:val="center"/>
                </w:tcPr>
                <w:p>
                  <w:pPr>
                    <w:spacing w:line="360" w:lineRule="exact"/>
                    <w:jc w:val="center"/>
                    <w:rPr>
                      <w:rFonts w:eastAsiaTheme="minorEastAsia"/>
                      <w:szCs w:val="21"/>
                    </w:rPr>
                  </w:pPr>
                  <w:r>
                    <w:rPr>
                      <w:rFonts w:eastAsiaTheme="minorEastAsia"/>
                      <w:szCs w:val="21"/>
                    </w:rPr>
                    <w:t>4.75～9.5mm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54"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砂</w:t>
                  </w:r>
                </w:p>
              </w:tc>
              <w:tc>
                <w:tcPr>
                  <w:tcW w:w="2967" w:type="dxa"/>
                  <w:tcBorders>
                    <w:tl2br w:val="nil"/>
                    <w:tr2bl w:val="nil"/>
                  </w:tcBorders>
                  <w:vAlign w:val="center"/>
                </w:tcPr>
                <w:p>
                  <w:pPr>
                    <w:pStyle w:val="92"/>
                    <w:adjustRightInd/>
                    <w:spacing w:line="360" w:lineRule="exact"/>
                    <w:ind w:firstLine="0"/>
                    <w:jc w:val="center"/>
                    <w:textAlignment w:val="auto"/>
                    <w:rPr>
                      <w:rFonts w:eastAsiaTheme="minorEastAsia"/>
                      <w:sz w:val="21"/>
                      <w:szCs w:val="21"/>
                    </w:rPr>
                  </w:pPr>
                  <w:r>
                    <w:rPr>
                      <w:rFonts w:eastAsiaTheme="minorEastAsia"/>
                      <w:sz w:val="21"/>
                      <w:szCs w:val="21"/>
                    </w:rPr>
                    <w:t>20</w:t>
                  </w:r>
                </w:p>
              </w:tc>
              <w:tc>
                <w:tcPr>
                  <w:tcW w:w="2959" w:type="dxa"/>
                  <w:tcBorders>
                    <w:tl2br w:val="nil"/>
                    <w:tr2bl w:val="nil"/>
                  </w:tcBorders>
                  <w:vAlign w:val="center"/>
                </w:tcPr>
                <w:p>
                  <w:pPr>
                    <w:spacing w:line="360" w:lineRule="exact"/>
                    <w:jc w:val="center"/>
                    <w:rPr>
                      <w:rFonts w:eastAsiaTheme="minorEastAsia"/>
                      <w:szCs w:val="21"/>
                    </w:rPr>
                  </w:pPr>
                  <w:r>
                    <w:rPr>
                      <w:rFonts w:eastAsiaTheme="minorEastAsia"/>
                      <w:szCs w:val="21"/>
                    </w:rPr>
                    <w:t>0～4.75mm</w:t>
                  </w:r>
                </w:p>
              </w:tc>
            </w:tr>
          </w:tbl>
          <w:p>
            <w:pPr>
              <w:widowControl/>
              <w:snapToGrid w:val="0"/>
              <w:spacing w:line="520" w:lineRule="exact"/>
              <w:rPr>
                <w:sz w:val="24"/>
                <w:szCs w:val="24"/>
              </w:rPr>
            </w:pPr>
            <w:r>
              <w:rPr>
                <w:rFonts w:hint="eastAsia"/>
                <w:sz w:val="24"/>
                <w:szCs w:val="24"/>
              </w:rPr>
              <w:t>4.4原辅材料、能（资）源消耗量用量</w:t>
            </w:r>
          </w:p>
          <w:p>
            <w:pPr>
              <w:widowControl/>
              <w:snapToGrid w:val="0"/>
              <w:spacing w:line="520" w:lineRule="exact"/>
              <w:ind w:firstLine="480"/>
              <w:rPr>
                <w:sz w:val="24"/>
                <w:szCs w:val="24"/>
              </w:rPr>
            </w:pPr>
            <w:r>
              <w:rPr>
                <w:sz w:val="24"/>
                <w:szCs w:val="24"/>
              </w:rPr>
              <w:t>本项目原辅材料、能（资）源用量见表</w:t>
            </w:r>
            <w:r>
              <w:rPr>
                <w:rFonts w:hint="eastAsia"/>
                <w:sz w:val="24"/>
                <w:szCs w:val="24"/>
              </w:rPr>
              <w:t>5</w:t>
            </w:r>
            <w:r>
              <w:rPr>
                <w:sz w:val="24"/>
                <w:szCs w:val="24"/>
              </w:rPr>
              <w:t>。</w:t>
            </w:r>
          </w:p>
          <w:p>
            <w:pPr>
              <w:spacing w:line="360" w:lineRule="auto"/>
              <w:ind w:firstLine="420" w:firstLineChars="200"/>
              <w:jc w:val="center"/>
            </w:pPr>
            <w:r>
              <w:rPr>
                <w:rFonts w:hint="eastAsia"/>
              </w:rPr>
              <w:t>表5      原辅材料用量及能（资）消耗一览表</w:t>
            </w:r>
          </w:p>
          <w:tbl>
            <w:tblPr>
              <w:tblStyle w:val="21"/>
              <w:tblW w:w="86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4"/>
              <w:gridCol w:w="2223"/>
              <w:gridCol w:w="1850"/>
              <w:gridCol w:w="37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834" w:type="dxa"/>
                  <w:vAlign w:val="center"/>
                </w:tcPr>
                <w:p>
                  <w:pPr>
                    <w:jc w:val="center"/>
                  </w:pPr>
                  <w:r>
                    <w:t>序号</w:t>
                  </w:r>
                </w:p>
              </w:tc>
              <w:tc>
                <w:tcPr>
                  <w:tcW w:w="2223" w:type="dxa"/>
                  <w:vAlign w:val="center"/>
                </w:tcPr>
                <w:p>
                  <w:pPr>
                    <w:jc w:val="center"/>
                  </w:pPr>
                  <w:r>
                    <w:t>名称</w:t>
                  </w:r>
                </w:p>
              </w:tc>
              <w:tc>
                <w:tcPr>
                  <w:tcW w:w="1850" w:type="dxa"/>
                  <w:vAlign w:val="center"/>
                </w:tcPr>
                <w:p>
                  <w:pPr>
                    <w:spacing w:line="260" w:lineRule="exact"/>
                    <w:jc w:val="center"/>
                  </w:pPr>
                  <w:r>
                    <w:t>用量</w:t>
                  </w:r>
                </w:p>
              </w:tc>
              <w:tc>
                <w:tcPr>
                  <w:tcW w:w="3721" w:type="dxa"/>
                  <w:vAlign w:val="center"/>
                </w:tcPr>
                <w:p>
                  <w:pPr>
                    <w:jc w:val="center"/>
                  </w:pPr>
                  <w: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34" w:type="dxa"/>
                  <w:vAlign w:val="center"/>
                </w:tcPr>
                <w:p>
                  <w:pPr>
                    <w:jc w:val="center"/>
                  </w:pPr>
                  <w:r>
                    <w:rPr>
                      <w:rFonts w:hint="eastAsia"/>
                    </w:rPr>
                    <w:t>1</w:t>
                  </w:r>
                </w:p>
              </w:tc>
              <w:tc>
                <w:tcPr>
                  <w:tcW w:w="2223" w:type="dxa"/>
                  <w:vAlign w:val="center"/>
                </w:tcPr>
                <w:p>
                  <w:pPr>
                    <w:jc w:val="center"/>
                  </w:pPr>
                  <w:r>
                    <w:rPr>
                      <w:rFonts w:hint="eastAsia"/>
                    </w:rPr>
                    <w:t>废石</w:t>
                  </w:r>
                </w:p>
              </w:tc>
              <w:tc>
                <w:tcPr>
                  <w:tcW w:w="1850" w:type="dxa"/>
                  <w:vAlign w:val="center"/>
                </w:tcPr>
                <w:p>
                  <w:pPr>
                    <w:jc w:val="center"/>
                  </w:pPr>
                  <w:r>
                    <w:rPr>
                      <w:rFonts w:hint="eastAsia"/>
                    </w:rPr>
                    <w:t>100万t</w:t>
                  </w:r>
                  <w:r>
                    <w:t>/a</w:t>
                  </w:r>
                </w:p>
              </w:tc>
              <w:tc>
                <w:tcPr>
                  <w:tcW w:w="3721" w:type="dxa"/>
                  <w:vAlign w:val="center"/>
                </w:tcPr>
                <w:p>
                  <w:pPr>
                    <w:jc w:val="center"/>
                  </w:pPr>
                  <w:r>
                    <w:rPr>
                      <w:rFonts w:hint="eastAsia"/>
                    </w:rPr>
                    <w:t>高速公路修建产生的废石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34" w:type="dxa"/>
                  <w:vAlign w:val="center"/>
                </w:tcPr>
                <w:p>
                  <w:pPr>
                    <w:jc w:val="center"/>
                  </w:pPr>
                  <w:r>
                    <w:rPr>
                      <w:rFonts w:hint="eastAsia"/>
                    </w:rPr>
                    <w:t>2</w:t>
                  </w:r>
                </w:p>
              </w:tc>
              <w:tc>
                <w:tcPr>
                  <w:tcW w:w="2223" w:type="dxa"/>
                  <w:vAlign w:val="center"/>
                </w:tcPr>
                <w:p>
                  <w:pPr>
                    <w:jc w:val="center"/>
                  </w:pPr>
                  <w:r>
                    <w:rPr>
                      <w:rFonts w:hint="eastAsia"/>
                    </w:rPr>
                    <w:t>生产用</w:t>
                  </w:r>
                  <w:r>
                    <w:t>水</w:t>
                  </w:r>
                </w:p>
              </w:tc>
              <w:tc>
                <w:tcPr>
                  <w:tcW w:w="1850" w:type="dxa"/>
                  <w:vAlign w:val="center"/>
                </w:tcPr>
                <w:p>
                  <w:pPr>
                    <w:jc w:val="center"/>
                  </w:pPr>
                  <w:r>
                    <w:rPr>
                      <w:rFonts w:hint="eastAsia"/>
                      <w:color w:val="auto"/>
                      <w:lang w:val="en-US" w:eastAsia="zh-CN"/>
                    </w:rPr>
                    <w:t>15.7</w:t>
                  </w:r>
                  <w:r>
                    <w:rPr>
                      <w:rFonts w:hint="eastAsia"/>
                      <w:color w:val="auto"/>
                    </w:rPr>
                    <w:t>万</w:t>
                  </w:r>
                  <w:r>
                    <w:rPr>
                      <w:rFonts w:hint="eastAsia"/>
                    </w:rPr>
                    <w:t>m</w:t>
                  </w:r>
                  <w:r>
                    <w:rPr>
                      <w:rFonts w:hint="eastAsia"/>
                      <w:vertAlign w:val="superscript"/>
                    </w:rPr>
                    <w:t>3</w:t>
                  </w:r>
                  <w:r>
                    <w:t>/a</w:t>
                  </w:r>
                </w:p>
              </w:tc>
              <w:tc>
                <w:tcPr>
                  <w:tcW w:w="3721" w:type="dxa"/>
                  <w:vAlign w:val="center"/>
                </w:tcPr>
                <w:p>
                  <w:pPr>
                    <w:jc w:val="center"/>
                  </w:pPr>
                  <w:r>
                    <w:rPr>
                      <w:rFonts w:hint="eastAsia"/>
                    </w:rPr>
                    <w:t>从沙河取水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34" w:type="dxa"/>
                  <w:vAlign w:val="center"/>
                </w:tcPr>
                <w:p>
                  <w:pPr>
                    <w:jc w:val="center"/>
                  </w:pPr>
                  <w:r>
                    <w:rPr>
                      <w:rFonts w:hint="eastAsia"/>
                    </w:rPr>
                    <w:t>3</w:t>
                  </w:r>
                </w:p>
              </w:tc>
              <w:tc>
                <w:tcPr>
                  <w:tcW w:w="2223" w:type="dxa"/>
                  <w:vAlign w:val="center"/>
                </w:tcPr>
                <w:p>
                  <w:pPr>
                    <w:jc w:val="center"/>
                  </w:pPr>
                  <w:r>
                    <w:rPr>
                      <w:rFonts w:hint="eastAsia"/>
                    </w:rPr>
                    <w:t>生活用水</w:t>
                  </w:r>
                </w:p>
              </w:tc>
              <w:tc>
                <w:tcPr>
                  <w:tcW w:w="1850" w:type="dxa"/>
                  <w:vAlign w:val="center"/>
                </w:tcPr>
                <w:p>
                  <w:pPr>
                    <w:jc w:val="center"/>
                  </w:pPr>
                  <w:r>
                    <w:rPr>
                      <w:rFonts w:hint="eastAsia"/>
                    </w:rPr>
                    <w:t>330m</w:t>
                  </w:r>
                  <w:r>
                    <w:rPr>
                      <w:rFonts w:hint="eastAsia"/>
                      <w:vertAlign w:val="superscript"/>
                    </w:rPr>
                    <w:t>3</w:t>
                  </w:r>
                  <w:r>
                    <w:t>/a</w:t>
                  </w:r>
                </w:p>
              </w:tc>
              <w:tc>
                <w:tcPr>
                  <w:tcW w:w="3721" w:type="dxa"/>
                  <w:vAlign w:val="center"/>
                </w:tcPr>
                <w:p>
                  <w:pPr>
                    <w:jc w:val="center"/>
                  </w:pPr>
                  <w:r>
                    <w:rPr>
                      <w:rFonts w:hint="eastAsia"/>
                    </w:rPr>
                    <w:t>罐车从周边村庄运水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34" w:type="dxa"/>
                  <w:vAlign w:val="center"/>
                </w:tcPr>
                <w:p>
                  <w:pPr>
                    <w:jc w:val="center"/>
                  </w:pPr>
                  <w:r>
                    <w:rPr>
                      <w:rFonts w:hint="eastAsia"/>
                    </w:rPr>
                    <w:t>4</w:t>
                  </w:r>
                </w:p>
              </w:tc>
              <w:tc>
                <w:tcPr>
                  <w:tcW w:w="2223" w:type="dxa"/>
                  <w:vAlign w:val="center"/>
                </w:tcPr>
                <w:p>
                  <w:pPr>
                    <w:jc w:val="center"/>
                  </w:pPr>
                  <w:r>
                    <w:t>电</w:t>
                  </w:r>
                </w:p>
              </w:tc>
              <w:tc>
                <w:tcPr>
                  <w:tcW w:w="1850" w:type="dxa"/>
                  <w:vAlign w:val="center"/>
                </w:tcPr>
                <w:p>
                  <w:pPr>
                    <w:jc w:val="center"/>
                  </w:pPr>
                  <w:r>
                    <w:rPr>
                      <w:rFonts w:hint="eastAsia"/>
                    </w:rPr>
                    <w:t>700</w:t>
                  </w:r>
                  <w:r>
                    <w:t>万kW•h</w:t>
                  </w:r>
                </w:p>
              </w:tc>
              <w:tc>
                <w:tcPr>
                  <w:tcW w:w="3721" w:type="dxa"/>
                  <w:vAlign w:val="center"/>
                </w:tcPr>
                <w:p>
                  <w:pPr>
                    <w:jc w:val="center"/>
                  </w:pPr>
                  <w:r>
                    <w:t>当地电网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34" w:type="dxa"/>
                  <w:vAlign w:val="center"/>
                </w:tcPr>
                <w:p>
                  <w:pPr>
                    <w:jc w:val="center"/>
                  </w:pPr>
                  <w:r>
                    <w:rPr>
                      <w:rFonts w:hint="eastAsia"/>
                    </w:rPr>
                    <w:t>5</w:t>
                  </w:r>
                </w:p>
              </w:tc>
              <w:tc>
                <w:tcPr>
                  <w:tcW w:w="2223" w:type="dxa"/>
                  <w:vAlign w:val="center"/>
                </w:tcPr>
                <w:p>
                  <w:pPr>
                    <w:spacing w:line="400" w:lineRule="exact"/>
                    <w:jc w:val="center"/>
                  </w:pPr>
                  <w:r>
                    <w:rPr>
                      <w:rFonts w:hint="eastAsia"/>
                    </w:rPr>
                    <w:t>聚丙烯酰胺</w:t>
                  </w:r>
                </w:p>
              </w:tc>
              <w:tc>
                <w:tcPr>
                  <w:tcW w:w="1850" w:type="dxa"/>
                  <w:vAlign w:val="center"/>
                </w:tcPr>
                <w:p>
                  <w:pPr>
                    <w:spacing w:line="400" w:lineRule="exact"/>
                    <w:jc w:val="center"/>
                  </w:pPr>
                  <w:r>
                    <w:rPr>
                      <w:rFonts w:hint="eastAsia"/>
                    </w:rPr>
                    <w:t>39.6</w:t>
                  </w:r>
                  <w:r>
                    <w:t>t/a</w:t>
                  </w:r>
                </w:p>
              </w:tc>
              <w:tc>
                <w:tcPr>
                  <w:tcW w:w="3721" w:type="dxa"/>
                  <w:vAlign w:val="center"/>
                </w:tcPr>
                <w:p>
                  <w:pPr>
                    <w:spacing w:line="400" w:lineRule="exact"/>
                    <w:jc w:val="center"/>
                  </w:pPr>
                  <w:r>
                    <w:rPr>
                      <w:rFonts w:hint="eastAsia"/>
                    </w:rPr>
                    <w:t>絮凝剂，污水处理系统加快悬浮物沉淀</w:t>
                  </w:r>
                </w:p>
              </w:tc>
            </w:tr>
          </w:tbl>
          <w:p>
            <w:pPr>
              <w:widowControl/>
              <w:snapToGrid w:val="0"/>
              <w:spacing w:line="460" w:lineRule="exact"/>
              <w:ind w:firstLine="720" w:firstLineChars="300"/>
              <w:rPr>
                <w:sz w:val="24"/>
                <w:szCs w:val="24"/>
              </w:rPr>
            </w:pPr>
            <w:r>
              <w:rPr>
                <w:sz w:val="24"/>
                <w:szCs w:val="24"/>
              </w:rPr>
              <w:t>聚丙烯酰胺（PAM）</w:t>
            </w:r>
            <w:r>
              <w:rPr>
                <w:rFonts w:hint="eastAsia"/>
                <w:sz w:val="24"/>
                <w:szCs w:val="24"/>
              </w:rPr>
              <w:t>：</w:t>
            </w:r>
            <w:r>
              <w:rPr>
                <w:sz w:val="24"/>
                <w:szCs w:val="24"/>
              </w:rPr>
              <w:t>是一种线状的有机高分子聚合物，同时也是一种高分子水处理絮凝剂</w:t>
            </w:r>
            <w:r>
              <w:rPr>
                <w:sz w:val="24"/>
                <w:szCs w:val="24"/>
              </w:rPr>
              <w:fldChar w:fldCharType="begin"/>
            </w:r>
            <w:r>
              <w:rPr>
                <w:sz w:val="24"/>
                <w:szCs w:val="24"/>
              </w:rPr>
              <w:instrText xml:space="preserve"> HYPERLINK "https://baike.so.com/doc/409015-433180.html" \t "https://baike.so.com/doc/_blank" </w:instrText>
            </w:r>
            <w:r>
              <w:rPr>
                <w:sz w:val="24"/>
                <w:szCs w:val="24"/>
              </w:rPr>
              <w:fldChar w:fldCharType="separate"/>
            </w:r>
            <w:r>
              <w:rPr>
                <w:sz w:val="24"/>
                <w:szCs w:val="24"/>
              </w:rPr>
              <w:t>产品</w:t>
            </w:r>
            <w:r>
              <w:rPr>
                <w:sz w:val="24"/>
                <w:szCs w:val="24"/>
              </w:rPr>
              <w:fldChar w:fldCharType="end"/>
            </w:r>
            <w:r>
              <w:rPr>
                <w:sz w:val="24"/>
                <w:szCs w:val="24"/>
              </w:rPr>
              <w:t>，可以吸附水中的悬浮颗粒，在颗粒之间起链接架桥作用，使细颗粒形成比较大的絮团，加快沉淀的速度。</w:t>
            </w:r>
            <w:r>
              <w:rPr>
                <w:rFonts w:hint="eastAsia"/>
                <w:sz w:val="24"/>
                <w:szCs w:val="24"/>
              </w:rPr>
              <w:t xml:space="preserve"> </w:t>
            </w:r>
          </w:p>
          <w:p>
            <w:pPr>
              <w:widowControl/>
              <w:snapToGrid w:val="0"/>
              <w:spacing w:line="520" w:lineRule="exact"/>
              <w:rPr>
                <w:sz w:val="24"/>
                <w:szCs w:val="24"/>
              </w:rPr>
            </w:pPr>
            <w:r>
              <w:rPr>
                <w:rFonts w:hint="eastAsia"/>
                <w:sz w:val="24"/>
                <w:szCs w:val="24"/>
              </w:rPr>
              <w:t>4.5主要设备设施</w:t>
            </w:r>
          </w:p>
          <w:p>
            <w:pPr>
              <w:widowControl/>
              <w:snapToGrid w:val="0"/>
              <w:spacing w:line="520" w:lineRule="exact"/>
              <w:ind w:firstLine="480"/>
              <w:rPr>
                <w:sz w:val="24"/>
                <w:szCs w:val="24"/>
              </w:rPr>
            </w:pPr>
            <w:r>
              <w:rPr>
                <w:sz w:val="24"/>
                <w:szCs w:val="24"/>
              </w:rPr>
              <w:t>本工程主要设备设施见</w:t>
            </w:r>
            <w:r>
              <w:rPr>
                <w:rFonts w:hint="eastAsia"/>
                <w:sz w:val="24"/>
                <w:szCs w:val="24"/>
              </w:rPr>
              <w:t>下表</w:t>
            </w:r>
            <w:r>
              <w:rPr>
                <w:sz w:val="24"/>
                <w:szCs w:val="24"/>
              </w:rPr>
              <w:t>。</w:t>
            </w:r>
          </w:p>
          <w:p>
            <w:pPr>
              <w:spacing w:line="360" w:lineRule="auto"/>
              <w:ind w:firstLine="480" w:firstLineChars="200"/>
              <w:jc w:val="center"/>
              <w:rPr>
                <w:sz w:val="24"/>
                <w:szCs w:val="24"/>
              </w:rPr>
            </w:pPr>
            <w:r>
              <w:rPr>
                <w:sz w:val="24"/>
                <w:szCs w:val="24"/>
              </w:rPr>
              <w:t>表</w:t>
            </w:r>
            <w:r>
              <w:rPr>
                <w:rFonts w:hint="eastAsia"/>
                <w:sz w:val="24"/>
                <w:szCs w:val="24"/>
              </w:rPr>
              <w:t>6</w:t>
            </w:r>
            <w:r>
              <w:rPr>
                <w:sz w:val="24"/>
                <w:szCs w:val="24"/>
              </w:rPr>
              <w:t xml:space="preserve">      项目主要设备一览表</w:t>
            </w:r>
          </w:p>
          <w:tbl>
            <w:tblPr>
              <w:tblStyle w:val="21"/>
              <w:tblW w:w="890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2237"/>
              <w:gridCol w:w="984"/>
              <w:gridCol w:w="2766"/>
              <w:gridCol w:w="11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exact"/>
              </w:trPr>
              <w:tc>
                <w:tcPr>
                  <w:tcW w:w="1769" w:type="dxa"/>
                  <w:tcBorders>
                    <w:tl2br w:val="nil"/>
                    <w:tr2bl w:val="nil"/>
                  </w:tcBorders>
                  <w:vAlign w:val="center"/>
                </w:tcPr>
                <w:p>
                  <w:pPr>
                    <w:jc w:val="center"/>
                  </w:pPr>
                  <w:r>
                    <w:t>设备名称</w:t>
                  </w:r>
                </w:p>
              </w:tc>
              <w:tc>
                <w:tcPr>
                  <w:tcW w:w="2237" w:type="dxa"/>
                  <w:tcBorders>
                    <w:tl2br w:val="nil"/>
                    <w:tr2bl w:val="nil"/>
                  </w:tcBorders>
                  <w:vAlign w:val="center"/>
                </w:tcPr>
                <w:p>
                  <w:pPr>
                    <w:jc w:val="center"/>
                  </w:pPr>
                  <w:r>
                    <w:rPr>
                      <w:rFonts w:hint="eastAsia"/>
                    </w:rPr>
                    <w:t>规格型号</w:t>
                  </w:r>
                </w:p>
              </w:tc>
              <w:tc>
                <w:tcPr>
                  <w:tcW w:w="984" w:type="dxa"/>
                  <w:tcBorders>
                    <w:tl2br w:val="nil"/>
                    <w:tr2bl w:val="nil"/>
                  </w:tcBorders>
                  <w:vAlign w:val="center"/>
                </w:tcPr>
                <w:p>
                  <w:pPr>
                    <w:jc w:val="center"/>
                  </w:pPr>
                  <w:r>
                    <w:t>数量</w:t>
                  </w:r>
                </w:p>
              </w:tc>
              <w:tc>
                <w:tcPr>
                  <w:tcW w:w="2766" w:type="dxa"/>
                  <w:tcBorders>
                    <w:tl2br w:val="nil"/>
                    <w:tr2bl w:val="nil"/>
                  </w:tcBorders>
                  <w:vAlign w:val="center"/>
                </w:tcPr>
                <w:p>
                  <w:pPr>
                    <w:jc w:val="center"/>
                  </w:pPr>
                  <w:r>
                    <w:rPr>
                      <w:rFonts w:hint="eastAsia"/>
                    </w:rPr>
                    <w:t>备注</w:t>
                  </w:r>
                </w:p>
              </w:tc>
              <w:tc>
                <w:tcPr>
                  <w:tcW w:w="1150" w:type="dxa"/>
                  <w:tcBorders>
                    <w:tl2br w:val="nil"/>
                    <w:tr2bl w:val="nil"/>
                  </w:tcBorders>
                  <w:vAlign w:val="center"/>
                </w:tcPr>
                <w:p>
                  <w:pPr>
                    <w:jc w:val="center"/>
                    <w:rPr>
                      <w:b/>
                      <w:bCs/>
                      <w:u w:val="single"/>
                    </w:rPr>
                  </w:pPr>
                  <w:r>
                    <w:rPr>
                      <w:rFonts w:hint="eastAsia"/>
                      <w:b/>
                      <w:bCs/>
                      <w:u w:val="single"/>
                    </w:rPr>
                    <w:t>建设进度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exact"/>
              </w:trPr>
              <w:tc>
                <w:tcPr>
                  <w:tcW w:w="1769" w:type="dxa"/>
                  <w:tcBorders>
                    <w:tl2br w:val="nil"/>
                    <w:tr2bl w:val="nil"/>
                  </w:tcBorders>
                </w:tcPr>
                <w:p>
                  <w:pPr>
                    <w:jc w:val="center"/>
                  </w:pPr>
                  <w:r>
                    <w:rPr>
                      <w:rFonts w:hint="eastAsia"/>
                    </w:rPr>
                    <w:t>鄂式破碎机</w:t>
                  </w:r>
                </w:p>
              </w:tc>
              <w:tc>
                <w:tcPr>
                  <w:tcW w:w="2237" w:type="dxa"/>
                  <w:tcBorders>
                    <w:tl2br w:val="nil"/>
                    <w:tr2bl w:val="nil"/>
                  </w:tcBorders>
                  <w:vAlign w:val="center"/>
                </w:tcPr>
                <w:p>
                  <w:pPr>
                    <w:jc w:val="center"/>
                  </w:pPr>
                  <w:r>
                    <w:rPr>
                      <w:rFonts w:hint="eastAsia"/>
                    </w:rPr>
                    <w:t>多铃1215</w:t>
                  </w:r>
                </w:p>
              </w:tc>
              <w:tc>
                <w:tcPr>
                  <w:tcW w:w="984" w:type="dxa"/>
                  <w:tcBorders>
                    <w:tl2br w:val="nil"/>
                    <w:tr2bl w:val="nil"/>
                  </w:tcBorders>
                  <w:vAlign w:val="center"/>
                </w:tcPr>
                <w:p>
                  <w:pPr>
                    <w:jc w:val="center"/>
                  </w:pPr>
                  <w:r>
                    <w:rPr>
                      <w:rFonts w:hint="eastAsia"/>
                    </w:rPr>
                    <w:t>1台</w:t>
                  </w:r>
                </w:p>
              </w:tc>
              <w:tc>
                <w:tcPr>
                  <w:tcW w:w="2766" w:type="dxa"/>
                  <w:tcBorders>
                    <w:tl2br w:val="nil"/>
                    <w:tr2bl w:val="nil"/>
                  </w:tcBorders>
                  <w:vAlign w:val="center"/>
                </w:tcPr>
                <w:p>
                  <w:pPr>
                    <w:jc w:val="center"/>
                  </w:pPr>
                  <w:r>
                    <w:rPr>
                      <w:rFonts w:hint="eastAsia"/>
                    </w:rPr>
                    <w:t>一次破碎</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exact"/>
              </w:trPr>
              <w:tc>
                <w:tcPr>
                  <w:tcW w:w="1769" w:type="dxa"/>
                  <w:tcBorders>
                    <w:tl2br w:val="nil"/>
                    <w:tr2bl w:val="nil"/>
                  </w:tcBorders>
                </w:tcPr>
                <w:p>
                  <w:pPr>
                    <w:jc w:val="center"/>
                  </w:pPr>
                  <w:r>
                    <w:rPr>
                      <w:rFonts w:hint="eastAsia"/>
                    </w:rPr>
                    <w:t>圆锥破碎机</w:t>
                  </w:r>
                </w:p>
              </w:tc>
              <w:tc>
                <w:tcPr>
                  <w:tcW w:w="2237" w:type="dxa"/>
                  <w:tcBorders>
                    <w:tl2br w:val="nil"/>
                    <w:tr2bl w:val="nil"/>
                  </w:tcBorders>
                  <w:vAlign w:val="center"/>
                </w:tcPr>
                <w:p>
                  <w:pPr>
                    <w:jc w:val="center"/>
                  </w:pPr>
                  <w:r>
                    <w:rPr>
                      <w:rFonts w:hint="eastAsia"/>
                    </w:rPr>
                    <w:t xml:space="preserve">上海世邦300，RC50 </w:t>
                  </w:r>
                </w:p>
              </w:tc>
              <w:tc>
                <w:tcPr>
                  <w:tcW w:w="984" w:type="dxa"/>
                  <w:tcBorders>
                    <w:tl2br w:val="nil"/>
                    <w:tr2bl w:val="nil"/>
                  </w:tcBorders>
                  <w:vAlign w:val="center"/>
                </w:tcPr>
                <w:p>
                  <w:pPr>
                    <w:jc w:val="center"/>
                  </w:pPr>
                  <w:r>
                    <w:rPr>
                      <w:rFonts w:hint="eastAsia"/>
                    </w:rPr>
                    <w:t>各1台</w:t>
                  </w:r>
                </w:p>
              </w:tc>
              <w:tc>
                <w:tcPr>
                  <w:tcW w:w="2766" w:type="dxa"/>
                  <w:tcBorders>
                    <w:tl2br w:val="nil"/>
                    <w:tr2bl w:val="nil"/>
                  </w:tcBorders>
                  <w:vAlign w:val="center"/>
                </w:tcPr>
                <w:p>
                  <w:pPr>
                    <w:jc w:val="center"/>
                  </w:pPr>
                  <w:r>
                    <w:rPr>
                      <w:rFonts w:hint="eastAsia"/>
                    </w:rPr>
                    <w:t>二次破碎，水洗振动筛返料破碎</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水洗振动筛</w:t>
                  </w:r>
                </w:p>
              </w:tc>
              <w:tc>
                <w:tcPr>
                  <w:tcW w:w="2237" w:type="dxa"/>
                  <w:tcBorders>
                    <w:tl2br w:val="nil"/>
                    <w:tr2bl w:val="nil"/>
                  </w:tcBorders>
                  <w:vAlign w:val="center"/>
                </w:tcPr>
                <w:p>
                  <w:pPr>
                    <w:jc w:val="center"/>
                  </w:pPr>
                  <w:r>
                    <w:rPr>
                      <w:rFonts w:hint="eastAsia"/>
                    </w:rPr>
                    <w:t>3层、2.7m×3m</w:t>
                  </w:r>
                </w:p>
              </w:tc>
              <w:tc>
                <w:tcPr>
                  <w:tcW w:w="984" w:type="dxa"/>
                  <w:tcBorders>
                    <w:tl2br w:val="nil"/>
                    <w:tr2bl w:val="nil"/>
                  </w:tcBorders>
                  <w:vAlign w:val="center"/>
                </w:tcPr>
                <w:p>
                  <w:pPr>
                    <w:jc w:val="center"/>
                  </w:pPr>
                  <w:r>
                    <w:rPr>
                      <w:rFonts w:hint="eastAsia"/>
                    </w:rPr>
                    <w:t>3台</w:t>
                  </w:r>
                </w:p>
              </w:tc>
              <w:tc>
                <w:tcPr>
                  <w:tcW w:w="2766" w:type="dxa"/>
                  <w:tcBorders>
                    <w:tl2br w:val="nil"/>
                    <w:tr2bl w:val="nil"/>
                  </w:tcBorders>
                  <w:vAlign w:val="center"/>
                </w:tcPr>
                <w:p>
                  <w:pPr>
                    <w:jc w:val="center"/>
                  </w:pPr>
                  <w:r>
                    <w:rPr>
                      <w:rFonts w:hint="eastAsia"/>
                    </w:rPr>
                    <w:t>石子分选</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干式振动筛</w:t>
                  </w:r>
                </w:p>
              </w:tc>
              <w:tc>
                <w:tcPr>
                  <w:tcW w:w="2237" w:type="dxa"/>
                  <w:tcBorders>
                    <w:tl2br w:val="nil"/>
                    <w:tr2bl w:val="nil"/>
                  </w:tcBorders>
                  <w:vAlign w:val="center"/>
                </w:tcPr>
                <w:p>
                  <w:pPr>
                    <w:jc w:val="center"/>
                  </w:pPr>
                  <w:r>
                    <w:rPr>
                      <w:rFonts w:hint="eastAsia"/>
                    </w:rPr>
                    <w:t>2层</w:t>
                  </w:r>
                </w:p>
              </w:tc>
              <w:tc>
                <w:tcPr>
                  <w:tcW w:w="984" w:type="dxa"/>
                  <w:tcBorders>
                    <w:tl2br w:val="nil"/>
                    <w:tr2bl w:val="nil"/>
                  </w:tcBorders>
                  <w:vAlign w:val="center"/>
                </w:tcPr>
                <w:p>
                  <w:pPr>
                    <w:jc w:val="center"/>
                  </w:pPr>
                  <w:r>
                    <w:rPr>
                      <w:rFonts w:hint="eastAsia"/>
                    </w:rPr>
                    <w:t>1台</w:t>
                  </w:r>
                </w:p>
              </w:tc>
              <w:tc>
                <w:tcPr>
                  <w:tcW w:w="2766" w:type="dxa"/>
                  <w:tcBorders>
                    <w:tl2br w:val="nil"/>
                    <w:tr2bl w:val="nil"/>
                  </w:tcBorders>
                  <w:vAlign w:val="center"/>
                </w:tcPr>
                <w:p>
                  <w:pPr>
                    <w:jc w:val="center"/>
                  </w:pPr>
                  <w:r>
                    <w:rPr>
                      <w:rFonts w:hint="eastAsia"/>
                    </w:rPr>
                    <w:t>石子分选</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洗砂轮</w:t>
                  </w:r>
                </w:p>
              </w:tc>
              <w:tc>
                <w:tcPr>
                  <w:tcW w:w="2237" w:type="dxa"/>
                  <w:tcBorders>
                    <w:tl2br w:val="nil"/>
                    <w:tr2bl w:val="nil"/>
                  </w:tcBorders>
                  <w:vAlign w:val="center"/>
                </w:tcPr>
                <w:p>
                  <w:pPr>
                    <w:jc w:val="center"/>
                  </w:pPr>
                  <w:r>
                    <w:rPr>
                      <w:rFonts w:hint="eastAsia"/>
                    </w:rPr>
                    <w:t>2.8m×1.2m</w:t>
                  </w:r>
                </w:p>
              </w:tc>
              <w:tc>
                <w:tcPr>
                  <w:tcW w:w="984" w:type="dxa"/>
                  <w:tcBorders>
                    <w:tl2br w:val="nil"/>
                    <w:tr2bl w:val="nil"/>
                  </w:tcBorders>
                  <w:vAlign w:val="center"/>
                </w:tcPr>
                <w:p>
                  <w:pPr>
                    <w:jc w:val="center"/>
                  </w:pPr>
                  <w:r>
                    <w:rPr>
                      <w:rFonts w:hint="eastAsia"/>
                    </w:rPr>
                    <w:t>1台</w:t>
                  </w:r>
                </w:p>
              </w:tc>
              <w:tc>
                <w:tcPr>
                  <w:tcW w:w="2766" w:type="dxa"/>
                  <w:tcBorders>
                    <w:tl2br w:val="nil"/>
                    <w:tr2bl w:val="nil"/>
                  </w:tcBorders>
                  <w:vAlign w:val="center"/>
                </w:tcPr>
                <w:p>
                  <w:pPr>
                    <w:jc w:val="center"/>
                  </w:pPr>
                  <w:r>
                    <w:rPr>
                      <w:rFonts w:hint="eastAsia"/>
                    </w:rPr>
                    <w:t>淘洗砂</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脱水筛</w:t>
                  </w:r>
                </w:p>
              </w:tc>
              <w:tc>
                <w:tcPr>
                  <w:tcW w:w="2237" w:type="dxa"/>
                  <w:tcBorders>
                    <w:tl2br w:val="nil"/>
                    <w:tr2bl w:val="nil"/>
                  </w:tcBorders>
                  <w:vAlign w:val="center"/>
                </w:tcPr>
                <w:p>
                  <w:pPr>
                    <w:jc w:val="center"/>
                  </w:pPr>
                  <w:r>
                    <w:rPr>
                      <w:rFonts w:hint="eastAsia"/>
                    </w:rPr>
                    <w:t>2.4m×4m</w:t>
                  </w:r>
                </w:p>
              </w:tc>
              <w:tc>
                <w:tcPr>
                  <w:tcW w:w="984" w:type="dxa"/>
                  <w:tcBorders>
                    <w:tl2br w:val="nil"/>
                    <w:tr2bl w:val="nil"/>
                  </w:tcBorders>
                  <w:vAlign w:val="center"/>
                </w:tcPr>
                <w:p>
                  <w:pPr>
                    <w:jc w:val="center"/>
                  </w:pPr>
                  <w:r>
                    <w:rPr>
                      <w:rFonts w:hint="eastAsia"/>
                    </w:rPr>
                    <w:t>1台</w:t>
                  </w:r>
                </w:p>
              </w:tc>
              <w:tc>
                <w:tcPr>
                  <w:tcW w:w="2766" w:type="dxa"/>
                  <w:tcBorders>
                    <w:tl2br w:val="nil"/>
                    <w:tr2bl w:val="nil"/>
                  </w:tcBorders>
                  <w:vAlign w:val="center"/>
                </w:tcPr>
                <w:p>
                  <w:pPr>
                    <w:jc w:val="center"/>
                  </w:pPr>
                  <w:r>
                    <w:rPr>
                      <w:rFonts w:hint="eastAsia"/>
                    </w:rPr>
                    <w:t>砂脱水</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皮带输送机</w:t>
                  </w:r>
                </w:p>
              </w:tc>
              <w:tc>
                <w:tcPr>
                  <w:tcW w:w="2237" w:type="dxa"/>
                  <w:tcBorders>
                    <w:tl2br w:val="nil"/>
                    <w:tr2bl w:val="nil"/>
                  </w:tcBorders>
                  <w:vAlign w:val="center"/>
                </w:tcPr>
                <w:p>
                  <w:pPr>
                    <w:jc w:val="center"/>
                  </w:pPr>
                  <w:r>
                    <w:rPr>
                      <w:rFonts w:hint="eastAsia"/>
                    </w:rPr>
                    <w:t>/</w:t>
                  </w:r>
                </w:p>
              </w:tc>
              <w:tc>
                <w:tcPr>
                  <w:tcW w:w="984" w:type="dxa"/>
                  <w:tcBorders>
                    <w:tl2br w:val="nil"/>
                    <w:tr2bl w:val="nil"/>
                  </w:tcBorders>
                  <w:vAlign w:val="center"/>
                </w:tcPr>
                <w:p>
                  <w:pPr>
                    <w:jc w:val="center"/>
                  </w:pPr>
                  <w:r>
                    <w:rPr>
                      <w:rFonts w:hint="eastAsia"/>
                    </w:rPr>
                    <w:t>10台</w:t>
                  </w:r>
                </w:p>
              </w:tc>
              <w:tc>
                <w:tcPr>
                  <w:tcW w:w="2766" w:type="dxa"/>
                  <w:tcBorders>
                    <w:tl2br w:val="nil"/>
                    <w:tr2bl w:val="nil"/>
                  </w:tcBorders>
                  <w:vAlign w:val="center"/>
                </w:tcPr>
                <w:p>
                  <w:pPr>
                    <w:jc w:val="center"/>
                  </w:pPr>
                  <w:r>
                    <w:rPr>
                      <w:rFonts w:hint="eastAsia"/>
                    </w:rPr>
                    <w:t>物料输送</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铲车</w:t>
                  </w:r>
                </w:p>
              </w:tc>
              <w:tc>
                <w:tcPr>
                  <w:tcW w:w="2237" w:type="dxa"/>
                  <w:tcBorders>
                    <w:tl2br w:val="nil"/>
                    <w:tr2bl w:val="nil"/>
                  </w:tcBorders>
                  <w:vAlign w:val="center"/>
                </w:tcPr>
                <w:p>
                  <w:pPr>
                    <w:jc w:val="center"/>
                  </w:pPr>
                  <w:r>
                    <w:rPr>
                      <w:rFonts w:hint="eastAsia"/>
                    </w:rPr>
                    <w:t>/</w:t>
                  </w:r>
                </w:p>
              </w:tc>
              <w:tc>
                <w:tcPr>
                  <w:tcW w:w="984" w:type="dxa"/>
                  <w:tcBorders>
                    <w:tl2br w:val="nil"/>
                    <w:tr2bl w:val="nil"/>
                  </w:tcBorders>
                  <w:vAlign w:val="center"/>
                </w:tcPr>
                <w:p>
                  <w:pPr>
                    <w:jc w:val="center"/>
                  </w:pPr>
                  <w:r>
                    <w:rPr>
                      <w:rFonts w:hint="eastAsia"/>
                    </w:rPr>
                    <w:t>2台</w:t>
                  </w:r>
                </w:p>
              </w:tc>
              <w:tc>
                <w:tcPr>
                  <w:tcW w:w="2766" w:type="dxa"/>
                  <w:tcBorders>
                    <w:tl2br w:val="nil"/>
                    <w:tr2bl w:val="nil"/>
                  </w:tcBorders>
                  <w:vAlign w:val="center"/>
                </w:tcPr>
                <w:p>
                  <w:pPr>
                    <w:jc w:val="center"/>
                  </w:pPr>
                  <w:r>
                    <w:rPr>
                      <w:rFonts w:hint="eastAsia"/>
                    </w:rPr>
                    <w:t>下料、装车等</w:t>
                  </w:r>
                </w:p>
              </w:tc>
              <w:tc>
                <w:tcPr>
                  <w:tcW w:w="1150" w:type="dxa"/>
                  <w:tcBorders>
                    <w:tl2br w:val="nil"/>
                    <w:tr2bl w:val="nil"/>
                  </w:tcBorders>
                  <w:vAlign w:val="center"/>
                </w:tcPr>
                <w:p>
                  <w:pPr>
                    <w:jc w:val="center"/>
                    <w:rPr>
                      <w:b/>
                      <w:bCs/>
                      <w:u w:val="single"/>
                    </w:rPr>
                  </w:pPr>
                  <w:r>
                    <w:rPr>
                      <w:rFonts w:hint="eastAsia"/>
                      <w:b/>
                      <w:bCs/>
                      <w:u w:val="single"/>
                    </w:rPr>
                    <w:t>已购置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储水罐</w:t>
                  </w:r>
                </w:p>
              </w:tc>
              <w:tc>
                <w:tcPr>
                  <w:tcW w:w="2237" w:type="dxa"/>
                  <w:tcBorders>
                    <w:tl2br w:val="nil"/>
                    <w:tr2bl w:val="nil"/>
                  </w:tcBorders>
                  <w:vAlign w:val="center"/>
                </w:tcPr>
                <w:p>
                  <w:pPr>
                    <w:jc w:val="center"/>
                  </w:pPr>
                  <w:r>
                    <w:rPr>
                      <w:rFonts w:hint="eastAsia"/>
                    </w:rPr>
                    <w:t>50m</w:t>
                  </w:r>
                  <w:r>
                    <w:rPr>
                      <w:rFonts w:hint="eastAsia"/>
                      <w:vertAlign w:val="superscript"/>
                    </w:rPr>
                    <w:t>3</w:t>
                  </w:r>
                </w:p>
              </w:tc>
              <w:tc>
                <w:tcPr>
                  <w:tcW w:w="984" w:type="dxa"/>
                  <w:tcBorders>
                    <w:tl2br w:val="nil"/>
                    <w:tr2bl w:val="nil"/>
                  </w:tcBorders>
                  <w:vAlign w:val="center"/>
                </w:tcPr>
                <w:p>
                  <w:pPr>
                    <w:jc w:val="center"/>
                  </w:pPr>
                  <w:r>
                    <w:rPr>
                      <w:rFonts w:hint="eastAsia"/>
                    </w:rPr>
                    <w:t>2个</w:t>
                  </w:r>
                </w:p>
              </w:tc>
              <w:tc>
                <w:tcPr>
                  <w:tcW w:w="2766" w:type="dxa"/>
                  <w:tcBorders>
                    <w:tl2br w:val="nil"/>
                    <w:tr2bl w:val="nil"/>
                  </w:tcBorders>
                  <w:vAlign w:val="center"/>
                </w:tcPr>
                <w:p>
                  <w:pPr>
                    <w:jc w:val="center"/>
                  </w:pPr>
                  <w:r>
                    <w:rPr>
                      <w:rFonts w:hint="eastAsia"/>
                    </w:rPr>
                    <w:t>清水储存</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9" w:type="dxa"/>
                  <w:tcBorders>
                    <w:tl2br w:val="nil"/>
                    <w:tr2bl w:val="nil"/>
                  </w:tcBorders>
                </w:tcPr>
                <w:p>
                  <w:pPr>
                    <w:jc w:val="center"/>
                  </w:pPr>
                  <w:r>
                    <w:rPr>
                      <w:rFonts w:hint="eastAsia"/>
                    </w:rPr>
                    <w:t>浓缩罐</w:t>
                  </w:r>
                </w:p>
              </w:tc>
              <w:tc>
                <w:tcPr>
                  <w:tcW w:w="2237" w:type="dxa"/>
                  <w:tcBorders>
                    <w:tl2br w:val="nil"/>
                    <w:tr2bl w:val="nil"/>
                  </w:tcBorders>
                  <w:vAlign w:val="center"/>
                </w:tcPr>
                <w:p>
                  <w:pPr>
                    <w:jc w:val="center"/>
                  </w:pPr>
                  <w:r>
                    <w:rPr>
                      <w:rFonts w:hint="eastAsia"/>
                    </w:rPr>
                    <w:t>90m</w:t>
                  </w:r>
                  <w:r>
                    <w:rPr>
                      <w:rFonts w:hint="eastAsia"/>
                      <w:vertAlign w:val="superscript"/>
                    </w:rPr>
                    <w:t>3</w:t>
                  </w:r>
                </w:p>
              </w:tc>
              <w:tc>
                <w:tcPr>
                  <w:tcW w:w="984" w:type="dxa"/>
                  <w:tcBorders>
                    <w:tl2br w:val="nil"/>
                    <w:tr2bl w:val="nil"/>
                  </w:tcBorders>
                  <w:vAlign w:val="center"/>
                </w:tcPr>
                <w:p>
                  <w:pPr>
                    <w:jc w:val="center"/>
                  </w:pPr>
                  <w:r>
                    <w:rPr>
                      <w:rFonts w:hint="eastAsia"/>
                    </w:rPr>
                    <w:t>2个</w:t>
                  </w:r>
                </w:p>
              </w:tc>
              <w:tc>
                <w:tcPr>
                  <w:tcW w:w="2766" w:type="dxa"/>
                  <w:tcBorders>
                    <w:tl2br w:val="nil"/>
                    <w:tr2bl w:val="nil"/>
                  </w:tcBorders>
                  <w:vAlign w:val="center"/>
                </w:tcPr>
                <w:p>
                  <w:pPr>
                    <w:jc w:val="center"/>
                  </w:pPr>
                  <w:r>
                    <w:rPr>
                      <w:rFonts w:hint="eastAsia"/>
                    </w:rPr>
                    <w:t>废水处理用</w:t>
                  </w:r>
                </w:p>
              </w:tc>
              <w:tc>
                <w:tcPr>
                  <w:tcW w:w="1150" w:type="dxa"/>
                  <w:tcBorders>
                    <w:tl2br w:val="nil"/>
                    <w:tr2bl w:val="nil"/>
                  </w:tcBorders>
                  <w:vAlign w:val="center"/>
                </w:tcPr>
                <w:p>
                  <w:pPr>
                    <w:jc w:val="center"/>
                    <w:rPr>
                      <w:b/>
                      <w:bCs/>
                      <w:u w:val="single"/>
                    </w:rPr>
                  </w:pPr>
                  <w:r>
                    <w:rPr>
                      <w:rFonts w:hint="eastAsia"/>
                      <w:b/>
                      <w:bCs/>
                      <w:u w:val="single"/>
                    </w:rPr>
                    <w:t>已安装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769" w:type="dxa"/>
                  <w:tcBorders>
                    <w:tl2br w:val="nil"/>
                    <w:tr2bl w:val="nil"/>
                  </w:tcBorders>
                </w:tcPr>
                <w:p>
                  <w:pPr>
                    <w:jc w:val="center"/>
                  </w:pPr>
                  <w:r>
                    <w:rPr>
                      <w:rFonts w:hint="eastAsia"/>
                    </w:rPr>
                    <w:t>带式压滤机</w:t>
                  </w:r>
                </w:p>
              </w:tc>
              <w:tc>
                <w:tcPr>
                  <w:tcW w:w="2237" w:type="dxa"/>
                  <w:tcBorders>
                    <w:tl2br w:val="nil"/>
                    <w:tr2bl w:val="nil"/>
                  </w:tcBorders>
                  <w:vAlign w:val="center"/>
                </w:tcPr>
                <w:p>
                  <w:pPr>
                    <w:jc w:val="center"/>
                  </w:pPr>
                  <w:r>
                    <w:rPr>
                      <w:rFonts w:hint="eastAsia"/>
                    </w:rPr>
                    <w:t>YX-3000</w:t>
                  </w:r>
                </w:p>
              </w:tc>
              <w:tc>
                <w:tcPr>
                  <w:tcW w:w="984" w:type="dxa"/>
                  <w:tcBorders>
                    <w:tl2br w:val="nil"/>
                    <w:tr2bl w:val="nil"/>
                  </w:tcBorders>
                  <w:vAlign w:val="center"/>
                </w:tcPr>
                <w:p>
                  <w:pPr>
                    <w:jc w:val="center"/>
                  </w:pPr>
                  <w:r>
                    <w:rPr>
                      <w:rFonts w:hint="eastAsia"/>
                    </w:rPr>
                    <w:t>1台</w:t>
                  </w:r>
                </w:p>
              </w:tc>
              <w:tc>
                <w:tcPr>
                  <w:tcW w:w="2766" w:type="dxa"/>
                  <w:tcBorders>
                    <w:tl2br w:val="nil"/>
                    <w:tr2bl w:val="nil"/>
                  </w:tcBorders>
                  <w:vAlign w:val="center"/>
                </w:tcPr>
                <w:p>
                  <w:pPr>
                    <w:jc w:val="center"/>
                  </w:pPr>
                  <w:r>
                    <w:rPr>
                      <w:rFonts w:hint="eastAsia"/>
                    </w:rPr>
                    <w:t>废水处理用</w:t>
                  </w:r>
                </w:p>
              </w:tc>
              <w:tc>
                <w:tcPr>
                  <w:tcW w:w="1150" w:type="dxa"/>
                  <w:tcBorders>
                    <w:tl2br w:val="nil"/>
                    <w:tr2bl w:val="nil"/>
                  </w:tcBorders>
                  <w:vAlign w:val="center"/>
                </w:tcPr>
                <w:p>
                  <w:pPr>
                    <w:jc w:val="center"/>
                    <w:rPr>
                      <w:b/>
                      <w:bCs/>
                      <w:u w:val="single"/>
                    </w:rPr>
                  </w:pPr>
                  <w:r>
                    <w:rPr>
                      <w:rFonts w:hint="eastAsia"/>
                      <w:b/>
                      <w:bCs/>
                      <w:u w:val="single"/>
                    </w:rPr>
                    <w:t>已安装</w:t>
                  </w:r>
                </w:p>
              </w:tc>
            </w:tr>
          </w:tbl>
          <w:p>
            <w:pPr>
              <w:widowControl/>
              <w:spacing w:line="460" w:lineRule="exact"/>
              <w:rPr>
                <w:sz w:val="24"/>
                <w:szCs w:val="24"/>
              </w:rPr>
            </w:pPr>
            <w:r>
              <w:rPr>
                <w:rFonts w:hint="eastAsia"/>
                <w:sz w:val="24"/>
                <w:szCs w:val="24"/>
              </w:rPr>
              <w:t>5</w:t>
            </w:r>
            <w:r>
              <w:rPr>
                <w:sz w:val="24"/>
                <w:szCs w:val="24"/>
              </w:rPr>
              <w:t>、公用工程</w:t>
            </w:r>
          </w:p>
          <w:p>
            <w:pPr>
              <w:widowControl/>
              <w:spacing w:line="460" w:lineRule="exact"/>
              <w:ind w:firstLine="480"/>
              <w:rPr>
                <w:sz w:val="24"/>
                <w:szCs w:val="24"/>
              </w:rPr>
            </w:pPr>
            <w:r>
              <w:rPr>
                <w:rFonts w:hint="eastAsia"/>
                <w:sz w:val="24"/>
                <w:szCs w:val="24"/>
              </w:rPr>
              <w:t>（1）供电</w:t>
            </w:r>
          </w:p>
          <w:p>
            <w:pPr>
              <w:widowControl/>
              <w:spacing w:line="460" w:lineRule="exact"/>
              <w:ind w:firstLine="480"/>
              <w:rPr>
                <w:sz w:val="24"/>
                <w:szCs w:val="24"/>
              </w:rPr>
            </w:pPr>
            <w:r>
              <w:rPr>
                <w:rFonts w:hint="eastAsia"/>
                <w:sz w:val="24"/>
                <w:szCs w:val="24"/>
              </w:rPr>
              <w:t>该项目用电由鲁山县供电电网供应，年用电量约700万kW•h。</w:t>
            </w:r>
          </w:p>
          <w:p>
            <w:pPr>
              <w:widowControl/>
              <w:spacing w:line="460" w:lineRule="exact"/>
              <w:ind w:firstLine="480"/>
              <w:rPr>
                <w:sz w:val="24"/>
                <w:szCs w:val="24"/>
              </w:rPr>
            </w:pPr>
            <w:r>
              <w:rPr>
                <w:rFonts w:hint="eastAsia"/>
                <w:sz w:val="24"/>
                <w:szCs w:val="24"/>
              </w:rPr>
              <w:t>（2）供水</w:t>
            </w:r>
          </w:p>
          <w:p>
            <w:pPr>
              <w:widowControl/>
              <w:spacing w:line="460" w:lineRule="exact"/>
              <w:ind w:firstLine="480"/>
              <w:rPr>
                <w:sz w:val="24"/>
                <w:szCs w:val="24"/>
              </w:rPr>
            </w:pPr>
            <w:r>
              <w:rPr>
                <w:rFonts w:hint="eastAsia"/>
                <w:sz w:val="24"/>
                <w:szCs w:val="24"/>
              </w:rPr>
              <w:t>该项目用水包括生产用水和生活用水，生产用水取自沙河和生活用水由罐车从周边村庄运水，能够满足项目区内用水要求。</w:t>
            </w:r>
          </w:p>
          <w:p>
            <w:pPr>
              <w:widowControl/>
              <w:spacing w:line="460" w:lineRule="exact"/>
              <w:ind w:firstLine="480"/>
              <w:rPr>
                <w:sz w:val="24"/>
                <w:szCs w:val="24"/>
              </w:rPr>
            </w:pPr>
            <w:r>
              <w:rPr>
                <w:rFonts w:hint="eastAsia"/>
                <w:sz w:val="24"/>
                <w:szCs w:val="24"/>
              </w:rPr>
              <w:t>（3）排水</w:t>
            </w:r>
          </w:p>
          <w:p>
            <w:pPr>
              <w:widowControl/>
              <w:spacing w:line="460" w:lineRule="exact"/>
              <w:ind w:firstLine="480"/>
              <w:rPr>
                <w:sz w:val="24"/>
                <w:szCs w:val="24"/>
              </w:rPr>
            </w:pPr>
            <w:r>
              <w:rPr>
                <w:rFonts w:hint="eastAsia"/>
                <w:sz w:val="24"/>
                <w:szCs w:val="24"/>
              </w:rPr>
              <w:t>该项目营运期废水主要为清洗废水和生活污水，生活污水经化粪池处理后用于肥田；水洗振动筛洗石废水经浓缩罐处理后循环使用，车辆清洗废水沉淀后循环使用不外排。</w:t>
            </w:r>
          </w:p>
          <w:p>
            <w:pPr>
              <w:pStyle w:val="9"/>
              <w:widowControl/>
              <w:spacing w:line="460" w:lineRule="exact"/>
              <w:ind w:firstLine="0" w:firstLineChars="0"/>
              <w:jc w:val="left"/>
              <w:rPr>
                <w:sz w:val="24"/>
                <w:szCs w:val="24"/>
              </w:rPr>
            </w:pPr>
            <w:r>
              <w:rPr>
                <w:rFonts w:hint="eastAsia"/>
                <w:sz w:val="24"/>
                <w:szCs w:val="24"/>
              </w:rPr>
              <w:t>6</w:t>
            </w:r>
            <w:r>
              <w:rPr>
                <w:sz w:val="24"/>
                <w:szCs w:val="24"/>
              </w:rPr>
              <w:t>、</w:t>
            </w:r>
            <w:r>
              <w:rPr>
                <w:rFonts w:hint="eastAsia"/>
                <w:sz w:val="24"/>
                <w:szCs w:val="24"/>
              </w:rPr>
              <w:t>现有</w:t>
            </w:r>
            <w:r>
              <w:rPr>
                <w:sz w:val="24"/>
                <w:szCs w:val="24"/>
              </w:rPr>
              <w:t>工程存在问题</w:t>
            </w:r>
            <w:r>
              <w:rPr>
                <w:rFonts w:hint="eastAsia"/>
                <w:sz w:val="24"/>
                <w:szCs w:val="24"/>
              </w:rPr>
              <w:t>及整改建议</w:t>
            </w:r>
          </w:p>
          <w:p>
            <w:pPr>
              <w:widowControl/>
              <w:spacing w:line="460" w:lineRule="exact"/>
              <w:ind w:firstLine="480"/>
              <w:rPr>
                <w:sz w:val="24"/>
                <w:szCs w:val="24"/>
              </w:rPr>
            </w:pPr>
            <w:r>
              <w:rPr>
                <w:sz w:val="24"/>
                <w:szCs w:val="24"/>
              </w:rPr>
              <w:t>本项目</w:t>
            </w:r>
            <w:r>
              <w:rPr>
                <w:rFonts w:hint="eastAsia"/>
                <w:sz w:val="24"/>
                <w:szCs w:val="24"/>
              </w:rPr>
              <w:t>属于未批先建项目，被鲁山县环境保护局行政处罚，企业接受处罚并停产进行整改</w:t>
            </w:r>
            <w:r>
              <w:rPr>
                <w:sz w:val="24"/>
                <w:szCs w:val="24"/>
              </w:rPr>
              <w:t>。</w:t>
            </w:r>
            <w:r>
              <w:rPr>
                <w:rFonts w:hint="eastAsia"/>
                <w:sz w:val="24"/>
                <w:szCs w:val="24"/>
              </w:rPr>
              <w:t>项目主要设备已安装，生产车间、库房及配套环保设施未建设。企业目前已经停止生产，按规定开始办理环评手续，取得环评批文后开始完善生产车间、库房、配套环保设施的建设。</w:t>
            </w:r>
          </w:p>
          <w:p>
            <w:pPr>
              <w:spacing w:line="460" w:lineRule="exact"/>
              <w:ind w:firstLine="482"/>
              <w:rPr>
                <w:sz w:val="24"/>
                <w:szCs w:val="24"/>
              </w:rPr>
            </w:pPr>
            <w:r>
              <w:rPr>
                <w:rFonts w:hint="eastAsia"/>
                <w:sz w:val="24"/>
                <w:szCs w:val="24"/>
              </w:rPr>
              <w:t>根据现场调查，本项目目前存在的环保问题及需要整改内容见下表。</w:t>
            </w:r>
          </w:p>
          <w:tbl>
            <w:tblPr>
              <w:tblStyle w:val="22"/>
              <w:tblW w:w="8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6"/>
              <w:gridCol w:w="3471"/>
              <w:gridCol w:w="3639"/>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76" w:type="dxa"/>
                  <w:vAlign w:val="center"/>
                </w:tcPr>
                <w:p>
                  <w:pPr>
                    <w:spacing w:line="320" w:lineRule="exact"/>
                    <w:jc w:val="center"/>
                    <w:rPr>
                      <w:b/>
                      <w:u w:val="single"/>
                    </w:rPr>
                  </w:pPr>
                  <w:r>
                    <w:rPr>
                      <w:b/>
                      <w:u w:val="single"/>
                    </w:rPr>
                    <w:t>序号</w:t>
                  </w:r>
                </w:p>
              </w:tc>
              <w:tc>
                <w:tcPr>
                  <w:tcW w:w="3471" w:type="dxa"/>
                  <w:vAlign w:val="center"/>
                </w:tcPr>
                <w:p>
                  <w:pPr>
                    <w:spacing w:line="320" w:lineRule="exact"/>
                    <w:jc w:val="center"/>
                    <w:rPr>
                      <w:b/>
                      <w:u w:val="single"/>
                    </w:rPr>
                  </w:pPr>
                  <w:r>
                    <w:rPr>
                      <w:b/>
                      <w:u w:val="single"/>
                    </w:rPr>
                    <w:t>存在问题</w:t>
                  </w:r>
                </w:p>
              </w:tc>
              <w:tc>
                <w:tcPr>
                  <w:tcW w:w="3639" w:type="dxa"/>
                  <w:vAlign w:val="center"/>
                </w:tcPr>
                <w:p>
                  <w:pPr>
                    <w:spacing w:line="320" w:lineRule="exact"/>
                    <w:jc w:val="center"/>
                    <w:rPr>
                      <w:b/>
                      <w:u w:val="single"/>
                    </w:rPr>
                  </w:pPr>
                  <w:r>
                    <w:rPr>
                      <w:b/>
                      <w:u w:val="single"/>
                    </w:rPr>
                    <w:t>整改要求</w:t>
                  </w:r>
                </w:p>
              </w:tc>
              <w:tc>
                <w:tcPr>
                  <w:tcW w:w="1157" w:type="dxa"/>
                  <w:vAlign w:val="center"/>
                </w:tcPr>
                <w:p>
                  <w:pPr>
                    <w:spacing w:line="320" w:lineRule="exact"/>
                    <w:jc w:val="center"/>
                    <w:rPr>
                      <w:b/>
                      <w:u w:val="single"/>
                    </w:rPr>
                  </w:pPr>
                  <w:r>
                    <w:rPr>
                      <w:b/>
                      <w:u w:val="single"/>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76" w:type="dxa"/>
                  <w:vAlign w:val="center"/>
                </w:tcPr>
                <w:p>
                  <w:pPr>
                    <w:spacing w:line="320" w:lineRule="exact"/>
                    <w:jc w:val="center"/>
                    <w:rPr>
                      <w:b/>
                      <w:u w:val="single"/>
                    </w:rPr>
                  </w:pPr>
                  <w:r>
                    <w:rPr>
                      <w:b/>
                      <w:u w:val="single"/>
                    </w:rPr>
                    <w:t>1</w:t>
                  </w:r>
                </w:p>
              </w:tc>
              <w:tc>
                <w:tcPr>
                  <w:tcW w:w="3471" w:type="dxa"/>
                  <w:vAlign w:val="center"/>
                </w:tcPr>
                <w:p>
                  <w:pPr>
                    <w:spacing w:line="320" w:lineRule="exact"/>
                    <w:jc w:val="left"/>
                    <w:rPr>
                      <w:b/>
                      <w:u w:val="single"/>
                    </w:rPr>
                  </w:pPr>
                  <w:r>
                    <w:rPr>
                      <w:b/>
                      <w:u w:val="single"/>
                    </w:rPr>
                    <w:t>水洗振动筛、脱水筛等设备</w:t>
                  </w:r>
                  <w:r>
                    <w:rPr>
                      <w:rFonts w:hint="eastAsia"/>
                      <w:b/>
                      <w:u w:val="single"/>
                    </w:rPr>
                    <w:t>周边</w:t>
                  </w:r>
                  <w:r>
                    <w:rPr>
                      <w:b/>
                      <w:u w:val="single"/>
                    </w:rPr>
                    <w:t>砂石</w:t>
                  </w:r>
                  <w:r>
                    <w:rPr>
                      <w:rFonts w:hint="eastAsia"/>
                      <w:b/>
                      <w:u w:val="single"/>
                    </w:rPr>
                    <w:t>淋</w:t>
                  </w:r>
                  <w:r>
                    <w:rPr>
                      <w:b/>
                      <w:u w:val="single"/>
                    </w:rPr>
                    <w:t>水未收集</w:t>
                  </w:r>
                </w:p>
              </w:tc>
              <w:tc>
                <w:tcPr>
                  <w:tcW w:w="3639" w:type="dxa"/>
                  <w:vAlign w:val="center"/>
                </w:tcPr>
                <w:p>
                  <w:pPr>
                    <w:spacing w:line="320" w:lineRule="exact"/>
                    <w:jc w:val="left"/>
                    <w:rPr>
                      <w:b/>
                      <w:u w:val="single"/>
                    </w:rPr>
                  </w:pPr>
                  <w:r>
                    <w:rPr>
                      <w:b/>
                      <w:u w:val="single"/>
                    </w:rPr>
                    <w:t>在设备周围设围堰</w:t>
                  </w:r>
                  <w:r>
                    <w:rPr>
                      <w:rFonts w:hint="eastAsia"/>
                      <w:b/>
                      <w:u w:val="single"/>
                    </w:rPr>
                    <w:t>或</w:t>
                  </w:r>
                  <w:r>
                    <w:rPr>
                      <w:b/>
                      <w:u w:val="single"/>
                    </w:rPr>
                    <w:t>导流槽，</w:t>
                  </w:r>
                  <w:r>
                    <w:rPr>
                      <w:rFonts w:hint="eastAsia"/>
                      <w:b/>
                      <w:u w:val="single"/>
                    </w:rPr>
                    <w:t>将</w:t>
                  </w:r>
                  <w:r>
                    <w:rPr>
                      <w:b/>
                      <w:u w:val="single"/>
                    </w:rPr>
                    <w:t>砂石废水</w:t>
                  </w:r>
                  <w:r>
                    <w:rPr>
                      <w:rFonts w:hint="eastAsia"/>
                      <w:b/>
                      <w:u w:val="single"/>
                    </w:rPr>
                    <w:t>引入污水收集池。</w:t>
                  </w:r>
                </w:p>
              </w:tc>
              <w:tc>
                <w:tcPr>
                  <w:tcW w:w="1157" w:type="dxa"/>
                  <w:vMerge w:val="restart"/>
                  <w:vAlign w:val="center"/>
                </w:tcPr>
                <w:p>
                  <w:pPr>
                    <w:spacing w:line="320" w:lineRule="exact"/>
                    <w:jc w:val="center"/>
                    <w:rPr>
                      <w:b/>
                      <w:u w:val="single"/>
                    </w:rPr>
                  </w:pPr>
                  <w:r>
                    <w:rPr>
                      <w:rFonts w:hint="eastAsia"/>
                      <w:b/>
                      <w:u w:val="single"/>
                    </w:rPr>
                    <w:t>项目建成投产前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76" w:type="dxa"/>
                  <w:vAlign w:val="center"/>
                </w:tcPr>
                <w:p>
                  <w:pPr>
                    <w:spacing w:line="320" w:lineRule="exact"/>
                    <w:jc w:val="center"/>
                    <w:rPr>
                      <w:b/>
                      <w:u w:val="single"/>
                    </w:rPr>
                  </w:pPr>
                  <w:r>
                    <w:rPr>
                      <w:b/>
                      <w:u w:val="single"/>
                    </w:rPr>
                    <w:t>2</w:t>
                  </w:r>
                </w:p>
              </w:tc>
              <w:tc>
                <w:tcPr>
                  <w:tcW w:w="3471" w:type="dxa"/>
                  <w:vAlign w:val="center"/>
                </w:tcPr>
                <w:p>
                  <w:pPr>
                    <w:spacing w:line="320" w:lineRule="exact"/>
                    <w:jc w:val="left"/>
                    <w:rPr>
                      <w:b/>
                      <w:u w:val="single"/>
                    </w:rPr>
                  </w:pPr>
                  <w:r>
                    <w:rPr>
                      <w:rFonts w:hint="eastAsia"/>
                      <w:b/>
                      <w:u w:val="single"/>
                    </w:rPr>
                    <w:t>鄂式破碎机位于地面下方，采取喷淋抑尘后未对积水进行收集处理</w:t>
                  </w:r>
                </w:p>
              </w:tc>
              <w:tc>
                <w:tcPr>
                  <w:tcW w:w="3639" w:type="dxa"/>
                  <w:vAlign w:val="center"/>
                </w:tcPr>
                <w:p>
                  <w:pPr>
                    <w:spacing w:line="320" w:lineRule="exact"/>
                    <w:jc w:val="left"/>
                    <w:rPr>
                      <w:b/>
                      <w:u w:val="single"/>
                    </w:rPr>
                  </w:pPr>
                  <w:r>
                    <w:rPr>
                      <w:rFonts w:hint="eastAsia"/>
                      <w:b/>
                      <w:u w:val="single"/>
                    </w:rPr>
                    <w:t>在鄂式破碎机机坑设集水池，用泵抽出回用，定期对池内污泥清挖。</w:t>
                  </w:r>
                </w:p>
              </w:tc>
              <w:tc>
                <w:tcPr>
                  <w:tcW w:w="1157" w:type="dxa"/>
                  <w:vMerge w:val="continue"/>
                  <w:vAlign w:val="center"/>
                </w:tcPr>
                <w:p>
                  <w:pPr>
                    <w:spacing w:line="320" w:lineRule="exact"/>
                    <w:jc w:val="center"/>
                    <w:rPr>
                      <w:b/>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6" w:type="dxa"/>
                  <w:vAlign w:val="center"/>
                </w:tcPr>
                <w:p>
                  <w:pPr>
                    <w:spacing w:line="320" w:lineRule="exact"/>
                    <w:jc w:val="center"/>
                    <w:rPr>
                      <w:b/>
                      <w:u w:val="single"/>
                    </w:rPr>
                  </w:pPr>
                  <w:r>
                    <w:rPr>
                      <w:rFonts w:hint="eastAsia"/>
                      <w:b/>
                      <w:u w:val="single"/>
                    </w:rPr>
                    <w:t>3</w:t>
                  </w:r>
                </w:p>
              </w:tc>
              <w:tc>
                <w:tcPr>
                  <w:tcW w:w="3471" w:type="dxa"/>
                  <w:vAlign w:val="center"/>
                </w:tcPr>
                <w:p>
                  <w:pPr>
                    <w:spacing w:line="320" w:lineRule="exact"/>
                    <w:jc w:val="left"/>
                    <w:rPr>
                      <w:b/>
                      <w:u w:val="single"/>
                    </w:rPr>
                  </w:pPr>
                  <w:r>
                    <w:rPr>
                      <w:rFonts w:hint="eastAsia"/>
                      <w:b/>
                      <w:u w:val="single"/>
                    </w:rPr>
                    <w:t>未设污泥暂存间</w:t>
                  </w:r>
                </w:p>
              </w:tc>
              <w:tc>
                <w:tcPr>
                  <w:tcW w:w="3639" w:type="dxa"/>
                  <w:vAlign w:val="center"/>
                </w:tcPr>
                <w:p>
                  <w:pPr>
                    <w:spacing w:line="320" w:lineRule="exact"/>
                    <w:jc w:val="left"/>
                    <w:rPr>
                      <w:b/>
                      <w:u w:val="single"/>
                    </w:rPr>
                  </w:pPr>
                  <w:r>
                    <w:rPr>
                      <w:rFonts w:hint="eastAsia"/>
                      <w:b/>
                      <w:u w:val="single"/>
                    </w:rPr>
                    <w:t>在现有密闭大棚南建设100m</w:t>
                  </w:r>
                  <w:r>
                    <w:rPr>
                      <w:rFonts w:hint="eastAsia"/>
                      <w:b/>
                      <w:u w:val="single"/>
                      <w:vertAlign w:val="superscript"/>
                    </w:rPr>
                    <w:t>2</w:t>
                  </w:r>
                  <w:r>
                    <w:rPr>
                      <w:rFonts w:hint="eastAsia"/>
                      <w:b/>
                      <w:u w:val="single"/>
                    </w:rPr>
                    <w:t>密闭暂存间，污泥临时堆存后送建材厂制砖。</w:t>
                  </w:r>
                </w:p>
              </w:tc>
              <w:tc>
                <w:tcPr>
                  <w:tcW w:w="1157" w:type="dxa"/>
                  <w:vMerge w:val="continue"/>
                  <w:vAlign w:val="center"/>
                </w:tcPr>
                <w:p>
                  <w:pPr>
                    <w:spacing w:line="320" w:lineRule="exact"/>
                    <w:jc w:val="center"/>
                    <w:rPr>
                      <w:b/>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76" w:type="dxa"/>
                  <w:vAlign w:val="center"/>
                </w:tcPr>
                <w:p>
                  <w:pPr>
                    <w:spacing w:line="320" w:lineRule="exact"/>
                    <w:jc w:val="center"/>
                    <w:rPr>
                      <w:b/>
                      <w:u w:val="single"/>
                    </w:rPr>
                  </w:pPr>
                  <w:r>
                    <w:rPr>
                      <w:rFonts w:hint="eastAsia"/>
                      <w:b/>
                      <w:u w:val="single"/>
                    </w:rPr>
                    <w:t>4</w:t>
                  </w:r>
                </w:p>
              </w:tc>
              <w:tc>
                <w:tcPr>
                  <w:tcW w:w="3471" w:type="dxa"/>
                  <w:vAlign w:val="center"/>
                </w:tcPr>
                <w:p>
                  <w:pPr>
                    <w:spacing w:line="320" w:lineRule="exact"/>
                    <w:jc w:val="left"/>
                    <w:rPr>
                      <w:b/>
                      <w:u w:val="single"/>
                    </w:rPr>
                  </w:pPr>
                  <w:r>
                    <w:rPr>
                      <w:rFonts w:hint="eastAsia"/>
                      <w:b/>
                      <w:u w:val="single"/>
                    </w:rPr>
                    <w:t>密闭物料大棚外运输道路未硬化</w:t>
                  </w:r>
                </w:p>
              </w:tc>
              <w:tc>
                <w:tcPr>
                  <w:tcW w:w="3639" w:type="dxa"/>
                  <w:vAlign w:val="center"/>
                </w:tcPr>
                <w:p>
                  <w:pPr>
                    <w:spacing w:line="320" w:lineRule="exact"/>
                    <w:jc w:val="left"/>
                    <w:rPr>
                      <w:b/>
                      <w:u w:val="single"/>
                    </w:rPr>
                  </w:pPr>
                  <w:r>
                    <w:rPr>
                      <w:rFonts w:hint="eastAsia"/>
                      <w:b/>
                      <w:u w:val="single"/>
                    </w:rPr>
                    <w:t>对运输道路硬化。</w:t>
                  </w:r>
                </w:p>
              </w:tc>
              <w:tc>
                <w:tcPr>
                  <w:tcW w:w="1157" w:type="dxa"/>
                  <w:vMerge w:val="continue"/>
                  <w:vAlign w:val="center"/>
                </w:tcPr>
                <w:p>
                  <w:pPr>
                    <w:spacing w:line="320" w:lineRule="exact"/>
                    <w:jc w:val="center"/>
                    <w:rPr>
                      <w:b/>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76" w:type="dxa"/>
                  <w:vAlign w:val="center"/>
                </w:tcPr>
                <w:p>
                  <w:pPr>
                    <w:spacing w:line="320" w:lineRule="exact"/>
                    <w:jc w:val="center"/>
                    <w:rPr>
                      <w:b/>
                      <w:u w:val="single"/>
                    </w:rPr>
                  </w:pPr>
                  <w:r>
                    <w:rPr>
                      <w:rFonts w:hint="eastAsia"/>
                      <w:b/>
                      <w:u w:val="single"/>
                    </w:rPr>
                    <w:t>5</w:t>
                  </w:r>
                </w:p>
              </w:tc>
              <w:tc>
                <w:tcPr>
                  <w:tcW w:w="3471" w:type="dxa"/>
                  <w:vAlign w:val="center"/>
                </w:tcPr>
                <w:p>
                  <w:pPr>
                    <w:spacing w:line="320" w:lineRule="exact"/>
                    <w:jc w:val="left"/>
                    <w:rPr>
                      <w:b/>
                      <w:u w:val="single"/>
                    </w:rPr>
                  </w:pPr>
                  <w:r>
                    <w:rPr>
                      <w:rFonts w:hint="eastAsia"/>
                      <w:b/>
                      <w:u w:val="single"/>
                    </w:rPr>
                    <w:t>雨水收集管道不完善，初期雨水收集池建设不规范。</w:t>
                  </w:r>
                </w:p>
              </w:tc>
              <w:tc>
                <w:tcPr>
                  <w:tcW w:w="3639" w:type="dxa"/>
                  <w:vAlign w:val="center"/>
                </w:tcPr>
                <w:p>
                  <w:pPr>
                    <w:spacing w:line="320" w:lineRule="exact"/>
                    <w:jc w:val="left"/>
                    <w:rPr>
                      <w:b/>
                      <w:u w:val="single"/>
                    </w:rPr>
                  </w:pPr>
                  <w:r>
                    <w:rPr>
                      <w:rFonts w:hint="eastAsia"/>
                      <w:b/>
                      <w:u w:val="single"/>
                    </w:rPr>
                    <w:t>厂房周边设雨</w:t>
                  </w:r>
                  <w:r>
                    <w:rPr>
                      <w:rFonts w:hint="eastAsia"/>
                      <w:b/>
                      <w:u w:val="single"/>
                      <w:lang w:eastAsia="zh-CN"/>
                    </w:rPr>
                    <w:t>水</w:t>
                  </w:r>
                  <w:r>
                    <w:rPr>
                      <w:rFonts w:hint="eastAsia"/>
                      <w:b/>
                      <w:u w:val="single"/>
                    </w:rPr>
                    <w:t>导流渠，对厂区东南侧雨水池做防渗处理，设置雨水回用管道</w:t>
                  </w:r>
                </w:p>
              </w:tc>
              <w:tc>
                <w:tcPr>
                  <w:tcW w:w="1157" w:type="dxa"/>
                  <w:vMerge w:val="continue"/>
                  <w:vAlign w:val="center"/>
                </w:tcPr>
                <w:p>
                  <w:pPr>
                    <w:spacing w:line="320" w:lineRule="exact"/>
                    <w:jc w:val="center"/>
                    <w:rPr>
                      <w:b/>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76" w:type="dxa"/>
                  <w:vAlign w:val="center"/>
                </w:tcPr>
                <w:p>
                  <w:pPr>
                    <w:spacing w:line="320" w:lineRule="exact"/>
                    <w:jc w:val="center"/>
                    <w:rPr>
                      <w:b/>
                      <w:u w:val="single"/>
                    </w:rPr>
                  </w:pPr>
                  <w:r>
                    <w:rPr>
                      <w:rFonts w:hint="eastAsia"/>
                      <w:b/>
                      <w:u w:val="single"/>
                    </w:rPr>
                    <w:t>6</w:t>
                  </w:r>
                </w:p>
              </w:tc>
              <w:tc>
                <w:tcPr>
                  <w:tcW w:w="3471" w:type="dxa"/>
                  <w:vAlign w:val="center"/>
                </w:tcPr>
                <w:p>
                  <w:pPr>
                    <w:spacing w:line="320" w:lineRule="exact"/>
                    <w:jc w:val="left"/>
                    <w:rPr>
                      <w:b/>
                      <w:u w:val="single"/>
                    </w:rPr>
                  </w:pPr>
                  <w:r>
                    <w:rPr>
                      <w:rFonts w:hint="eastAsia"/>
                      <w:b/>
                      <w:u w:val="single"/>
                    </w:rPr>
                    <w:t>未建设车辆冲洗平台</w:t>
                  </w:r>
                </w:p>
              </w:tc>
              <w:tc>
                <w:tcPr>
                  <w:tcW w:w="3639" w:type="dxa"/>
                  <w:vAlign w:val="center"/>
                </w:tcPr>
                <w:p>
                  <w:pPr>
                    <w:spacing w:line="320" w:lineRule="exact"/>
                    <w:jc w:val="left"/>
                    <w:rPr>
                      <w:b/>
                      <w:u w:val="single"/>
                    </w:rPr>
                  </w:pPr>
                  <w:r>
                    <w:rPr>
                      <w:rFonts w:hint="eastAsia"/>
                      <w:b/>
                      <w:u w:val="single"/>
                    </w:rPr>
                    <w:t>在车辆出厂大门处设车辆冲洗平台</w:t>
                  </w:r>
                </w:p>
              </w:tc>
              <w:tc>
                <w:tcPr>
                  <w:tcW w:w="1157" w:type="dxa"/>
                  <w:vMerge w:val="continue"/>
                  <w:vAlign w:val="center"/>
                </w:tcPr>
                <w:p>
                  <w:pPr>
                    <w:spacing w:line="320" w:lineRule="exact"/>
                    <w:jc w:val="center"/>
                    <w:rPr>
                      <w:b/>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6" w:type="dxa"/>
                  <w:vAlign w:val="center"/>
                </w:tcPr>
                <w:p>
                  <w:pPr>
                    <w:spacing w:line="320" w:lineRule="exact"/>
                    <w:jc w:val="center"/>
                    <w:rPr>
                      <w:b/>
                      <w:u w:val="single"/>
                    </w:rPr>
                  </w:pPr>
                  <w:r>
                    <w:rPr>
                      <w:rFonts w:hint="eastAsia"/>
                      <w:b/>
                      <w:u w:val="single"/>
                    </w:rPr>
                    <w:t>7</w:t>
                  </w:r>
                </w:p>
              </w:tc>
              <w:tc>
                <w:tcPr>
                  <w:tcW w:w="3471" w:type="dxa"/>
                  <w:vAlign w:val="center"/>
                </w:tcPr>
                <w:p>
                  <w:pPr>
                    <w:spacing w:line="320" w:lineRule="exact"/>
                    <w:jc w:val="left"/>
                    <w:rPr>
                      <w:b/>
                      <w:u w:val="single"/>
                    </w:rPr>
                  </w:pPr>
                  <w:r>
                    <w:rPr>
                      <w:rFonts w:hint="eastAsia"/>
                      <w:b/>
                      <w:u w:val="single"/>
                    </w:rPr>
                    <w:t>未对破碎设备进行二次密闭，产生颗粒物未收集处理，输送皮带未封闭。</w:t>
                  </w:r>
                </w:p>
              </w:tc>
              <w:tc>
                <w:tcPr>
                  <w:tcW w:w="3639" w:type="dxa"/>
                  <w:vAlign w:val="center"/>
                </w:tcPr>
                <w:p>
                  <w:pPr>
                    <w:spacing w:line="320" w:lineRule="exact"/>
                    <w:jc w:val="left"/>
                    <w:rPr>
                      <w:b/>
                      <w:u w:val="single"/>
                    </w:rPr>
                  </w:pPr>
                  <w:r>
                    <w:rPr>
                      <w:rFonts w:hint="eastAsia"/>
                      <w:b/>
                      <w:u w:val="single"/>
                    </w:rPr>
                    <w:t>对破碎设备二次密闭，建设布袋除尘器对产生颗粒物收集处理达标后排放；对物料输送皮带进行封闭。</w:t>
                  </w:r>
                </w:p>
              </w:tc>
              <w:tc>
                <w:tcPr>
                  <w:tcW w:w="1157" w:type="dxa"/>
                  <w:vMerge w:val="continue"/>
                  <w:vAlign w:val="center"/>
                </w:tcPr>
                <w:p>
                  <w:pPr>
                    <w:spacing w:line="320" w:lineRule="exact"/>
                    <w:jc w:val="center"/>
                    <w:rPr>
                      <w:b/>
                      <w:u w:val="single"/>
                    </w:rPr>
                  </w:pPr>
                </w:p>
              </w:tc>
            </w:tr>
          </w:tbl>
          <w:p>
            <w:pPr>
              <w:pStyle w:val="2"/>
              <w:rPr>
                <w:rFonts w:hint="default"/>
                <w:lang w:val="zh-CN"/>
              </w:rPr>
            </w:pPr>
          </w:p>
          <w:p>
            <w:pPr>
              <w:rPr>
                <w:lang w:val="zh-CN"/>
              </w:rPr>
            </w:pPr>
          </w:p>
          <w:p>
            <w:pPr>
              <w:pStyle w:val="2"/>
              <w:rPr>
                <w:rFonts w:hint="default"/>
                <w:lang w:val="zh-CN"/>
              </w:rPr>
            </w:pPr>
          </w:p>
          <w:p>
            <w:pPr>
              <w:rPr>
                <w:lang w:val="zh-CN"/>
              </w:rPr>
            </w:pPr>
          </w:p>
          <w:p>
            <w:pPr>
              <w:rPr>
                <w:lang w:val="zh-CN"/>
              </w:rPr>
            </w:pPr>
          </w:p>
          <w:p>
            <w:pPr>
              <w:pStyle w:val="2"/>
              <w:rPr>
                <w:rFonts w:hint="default"/>
              </w:rPr>
            </w:pPr>
          </w:p>
          <w:p/>
        </w:tc>
      </w:tr>
    </w:tbl>
    <w:p>
      <w:pPr>
        <w:widowControl/>
        <w:spacing w:line="520" w:lineRule="exact"/>
        <w:rPr>
          <w:b/>
          <w:bCs/>
          <w:kern w:val="0"/>
          <w:sz w:val="30"/>
          <w:szCs w:val="30"/>
        </w:rPr>
      </w:pPr>
    </w:p>
    <w:p>
      <w:pPr>
        <w:widowControl/>
        <w:spacing w:line="520" w:lineRule="exact"/>
        <w:rPr>
          <w:b/>
          <w:bCs/>
          <w:kern w:val="0"/>
          <w:sz w:val="30"/>
          <w:szCs w:val="30"/>
        </w:rPr>
      </w:pPr>
      <w:r>
        <w:rPr>
          <w:b/>
          <w:bCs/>
          <w:kern w:val="0"/>
          <w:sz w:val="30"/>
          <w:szCs w:val="30"/>
        </w:rPr>
        <w:t>建设项目所在地自然环境简况</w:t>
      </w:r>
    </w:p>
    <w:tbl>
      <w:tblPr>
        <w:tblStyle w:val="21"/>
        <w:tblW w:w="8954" w:type="dxa"/>
        <w:jc w:val="center"/>
        <w:tblLayout w:type="fixed"/>
        <w:tblCellMar>
          <w:top w:w="0" w:type="dxa"/>
          <w:left w:w="108" w:type="dxa"/>
          <w:bottom w:w="0" w:type="dxa"/>
          <w:right w:w="108" w:type="dxa"/>
        </w:tblCellMar>
      </w:tblPr>
      <w:tblGrid>
        <w:gridCol w:w="8954"/>
      </w:tblGrid>
      <w:tr>
        <w:tblPrEx>
          <w:tblCellMar>
            <w:top w:w="0" w:type="dxa"/>
            <w:left w:w="108" w:type="dxa"/>
            <w:bottom w:w="0" w:type="dxa"/>
            <w:right w:w="108" w:type="dxa"/>
          </w:tblCellMar>
        </w:tblPrEx>
        <w:trPr>
          <w:trHeight w:val="13128" w:hRule="atLeast"/>
          <w:jc w:val="center"/>
        </w:trPr>
        <w:tc>
          <w:tcPr>
            <w:tcW w:w="8954" w:type="dxa"/>
            <w:tcBorders>
              <w:top w:val="single" w:color="000000" w:sz="12" w:space="0"/>
              <w:left w:val="single" w:color="000000" w:sz="12" w:space="0"/>
              <w:bottom w:val="single" w:color="000000" w:sz="4" w:space="0"/>
              <w:right w:val="single" w:color="000000" w:sz="12" w:space="0"/>
            </w:tcBorders>
          </w:tcPr>
          <w:p>
            <w:pPr>
              <w:widowControl/>
              <w:spacing w:line="460" w:lineRule="exact"/>
              <w:rPr>
                <w:b/>
                <w:bCs/>
                <w:kern w:val="0"/>
                <w:sz w:val="24"/>
                <w:szCs w:val="24"/>
              </w:rPr>
            </w:pPr>
            <w:r>
              <w:rPr>
                <w:b/>
                <w:bCs/>
                <w:kern w:val="0"/>
                <w:sz w:val="24"/>
                <w:szCs w:val="24"/>
              </w:rPr>
              <w:t>自然环境简况（地形、地貌、地质、气候、气象、水文、植被、生物多样性等）</w:t>
            </w:r>
          </w:p>
          <w:p>
            <w:pPr>
              <w:spacing w:line="460" w:lineRule="exact"/>
              <w:rPr>
                <w:b/>
                <w:bCs/>
                <w:kern w:val="0"/>
                <w:sz w:val="24"/>
              </w:rPr>
            </w:pPr>
            <w:r>
              <w:rPr>
                <w:rFonts w:hint="eastAsia"/>
                <w:b/>
                <w:bCs/>
                <w:kern w:val="0"/>
                <w:sz w:val="24"/>
              </w:rPr>
              <w:t>一</w:t>
            </w:r>
            <w:r>
              <w:rPr>
                <w:b/>
                <w:bCs/>
                <w:kern w:val="0"/>
                <w:sz w:val="24"/>
              </w:rPr>
              <w:t>、地理位置</w:t>
            </w:r>
          </w:p>
          <w:p>
            <w:pPr>
              <w:adjustRightInd w:val="0"/>
              <w:snapToGrid w:val="0"/>
              <w:spacing w:line="460" w:lineRule="exact"/>
              <w:rPr>
                <w:rFonts w:cs="宋体"/>
                <w:b/>
                <w:bCs/>
                <w:color w:val="000000"/>
                <w:sz w:val="24"/>
              </w:rPr>
            </w:pPr>
            <w:r>
              <w:rPr>
                <w:rFonts w:hint="eastAsia" w:cs="宋体"/>
                <w:b/>
                <w:bCs/>
                <w:color w:val="000000"/>
                <w:sz w:val="24"/>
              </w:rPr>
              <w:t>1.地理位置</w:t>
            </w:r>
          </w:p>
          <w:p>
            <w:pPr>
              <w:adjustRightInd w:val="0"/>
              <w:snapToGrid w:val="0"/>
              <w:spacing w:line="460" w:lineRule="exact"/>
              <w:ind w:firstLine="480" w:firstLineChars="200"/>
              <w:rPr>
                <w:color w:val="000000"/>
                <w:sz w:val="24"/>
                <w:szCs w:val="24"/>
              </w:rPr>
            </w:pPr>
            <w:r>
              <w:rPr>
                <w:rFonts w:hint="eastAsia"/>
                <w:color w:val="000000"/>
                <w:sz w:val="24"/>
                <w:szCs w:val="24"/>
              </w:rPr>
              <w:t>鲁山县系平顶山市所辖，位于河南省中西部、</w:t>
            </w:r>
            <w:r>
              <w:fldChar w:fldCharType="begin"/>
            </w:r>
            <w:r>
              <w:instrText xml:space="preserve"> HYPERLINK "http://baike.baidu.com/item/%E4%BC%8F%E7%89%9B%E5%B1%B1" \t "http://baike.baidu.com/_blank" </w:instrText>
            </w:r>
            <w:r>
              <w:fldChar w:fldCharType="separate"/>
            </w:r>
            <w:r>
              <w:rPr>
                <w:rStyle w:val="27"/>
                <w:rFonts w:hint="eastAsia" w:cs="宋体"/>
                <w:color w:val="auto"/>
                <w:sz w:val="24"/>
                <w:szCs w:val="24"/>
                <w:shd w:val="clear" w:color="auto" w:fill="FFFFFF"/>
              </w:rPr>
              <w:t>伏牛山</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东麓，</w:t>
            </w:r>
            <w:r>
              <w:fldChar w:fldCharType="begin"/>
            </w:r>
            <w:r>
              <w:instrText xml:space="preserve"> HYPERLINK "http://baike.baidu.com/item/%E6%B7%AE%E6%B2%B3%E6%B0%B4%E7%B3%BB" \t "http://baike.baidu.com/item/%E9%B2%81%E5%B1%B1%E5%8E%BF/_blank" </w:instrText>
            </w:r>
            <w:r>
              <w:fldChar w:fldCharType="separate"/>
            </w:r>
            <w:r>
              <w:rPr>
                <w:rStyle w:val="27"/>
                <w:rFonts w:hint="eastAsia" w:cs="宋体"/>
                <w:color w:val="auto"/>
                <w:sz w:val="24"/>
                <w:szCs w:val="24"/>
                <w:shd w:val="clear" w:color="auto" w:fill="FFFFFF"/>
              </w:rPr>
              <w:t>淮河水系</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的沙河上游</w:t>
            </w:r>
            <w:r>
              <w:rPr>
                <w:rFonts w:hint="eastAsia" w:cs="Arial"/>
                <w:color w:val="333333"/>
                <w:szCs w:val="21"/>
                <w:shd w:val="clear" w:color="auto" w:fill="FFFFFF"/>
              </w:rPr>
              <w:t>，</w:t>
            </w:r>
            <w:r>
              <w:rPr>
                <w:rFonts w:hint="eastAsia" w:cs="宋体"/>
                <w:sz w:val="24"/>
                <w:szCs w:val="24"/>
                <w:shd w:val="clear" w:color="auto" w:fill="FFFFFF"/>
              </w:rPr>
              <w:t>东经112度14-113度14，北纬33度34-34度00之间，北依洛阳市、南临</w:t>
            </w:r>
            <w:r>
              <w:fldChar w:fldCharType="begin"/>
            </w:r>
            <w:r>
              <w:instrText xml:space="preserve"> HYPERLINK "http://baike.baidu.com/item/%E5%8D%97%E9%98%B3%E5%B8%82" \t "http://baike.baidu.com/_blank" </w:instrText>
            </w:r>
            <w:r>
              <w:fldChar w:fldCharType="separate"/>
            </w:r>
            <w:r>
              <w:rPr>
                <w:rStyle w:val="27"/>
                <w:rFonts w:hint="eastAsia" w:cs="宋体"/>
                <w:color w:val="auto"/>
                <w:sz w:val="24"/>
                <w:szCs w:val="24"/>
                <w:shd w:val="clear" w:color="auto" w:fill="FFFFFF"/>
              </w:rPr>
              <w:t>南阳市</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、东接</w:t>
            </w:r>
            <w:r>
              <w:fldChar w:fldCharType="begin"/>
            </w:r>
            <w:r>
              <w:instrText xml:space="preserve"> HYPERLINK "http://baike.baidu.com/item/%E5%B9%B3%E9%A1%B6%E5%B1%B1/36390" \t "http://baike.baidu.com/_blank" </w:instrText>
            </w:r>
            <w:r>
              <w:fldChar w:fldCharType="separate"/>
            </w:r>
            <w:r>
              <w:rPr>
                <w:rStyle w:val="27"/>
                <w:rFonts w:hint="eastAsia" w:cs="宋体"/>
                <w:color w:val="auto"/>
                <w:sz w:val="24"/>
                <w:szCs w:val="24"/>
                <w:shd w:val="clear" w:color="auto" w:fill="FFFFFF"/>
              </w:rPr>
              <w:t>平顶山</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。全县东西长92公里，南北宽44公里，辖区总面积2405.76平方公里。</w:t>
            </w:r>
            <w:r>
              <w:rPr>
                <w:rFonts w:hint="eastAsia"/>
                <w:color w:val="000000"/>
                <w:sz w:val="24"/>
                <w:szCs w:val="24"/>
              </w:rPr>
              <w:t>鲁山县是中原煤都平顶山市辖县，县城距平顶山市区35公里，境内有2条国道（G311、G207）、3条省道（242、231、239）、郑尧高速公路东西越过，焦枝铁路横县城中部，二广高速公路在鲁山与郑尧高速公路交汇，并设立交出入口。</w:t>
            </w:r>
          </w:p>
          <w:p>
            <w:pPr>
              <w:adjustRightInd w:val="0"/>
              <w:snapToGrid w:val="0"/>
              <w:spacing w:line="460" w:lineRule="exact"/>
              <w:ind w:firstLine="480" w:firstLineChars="200"/>
              <w:rPr>
                <w:color w:val="000000"/>
                <w:sz w:val="24"/>
              </w:rPr>
            </w:pPr>
            <w:r>
              <w:rPr>
                <w:rFonts w:hint="eastAsia"/>
                <w:color w:val="000000"/>
                <w:sz w:val="24"/>
                <w:szCs w:val="24"/>
              </w:rPr>
              <w:t>项目位于鲁山县</w:t>
            </w:r>
            <w:r>
              <w:rPr>
                <w:rFonts w:hint="eastAsia"/>
                <w:kern w:val="0"/>
                <w:sz w:val="24"/>
                <w:szCs w:val="24"/>
              </w:rPr>
              <w:t>尧山镇下河村</w:t>
            </w:r>
            <w:r>
              <w:rPr>
                <w:rFonts w:hint="eastAsia"/>
                <w:color w:val="000000"/>
                <w:sz w:val="24"/>
                <w:szCs w:val="24"/>
              </w:rPr>
              <w:t>，地理位置图详见附图一</w:t>
            </w:r>
            <w:r>
              <w:rPr>
                <w:rFonts w:hint="eastAsia"/>
                <w:color w:val="000000"/>
                <w:sz w:val="24"/>
              </w:rPr>
              <w:t>。</w:t>
            </w:r>
          </w:p>
          <w:p>
            <w:pPr>
              <w:adjustRightInd w:val="0"/>
              <w:snapToGrid w:val="0"/>
              <w:spacing w:line="460" w:lineRule="exact"/>
              <w:rPr>
                <w:rFonts w:cs="宋体"/>
                <w:b/>
                <w:bCs/>
                <w:color w:val="000000"/>
                <w:sz w:val="24"/>
              </w:rPr>
            </w:pPr>
            <w:r>
              <w:rPr>
                <w:rFonts w:hint="eastAsia" w:cs="宋体"/>
                <w:b/>
                <w:bCs/>
                <w:color w:val="000000"/>
                <w:sz w:val="24"/>
              </w:rPr>
              <w:t>2.气象气候</w:t>
            </w:r>
          </w:p>
          <w:p>
            <w:pPr>
              <w:adjustRightInd w:val="0"/>
              <w:snapToGrid w:val="0"/>
              <w:spacing w:line="460" w:lineRule="exact"/>
              <w:ind w:firstLine="480" w:firstLineChars="200"/>
              <w:rPr>
                <w:color w:val="000000"/>
                <w:sz w:val="24"/>
                <w:szCs w:val="24"/>
              </w:rPr>
            </w:pPr>
            <w:r>
              <w:rPr>
                <w:rFonts w:hint="eastAsia"/>
                <w:color w:val="000000"/>
                <w:sz w:val="24"/>
                <w:szCs w:val="24"/>
              </w:rPr>
              <w:t>鲁山县位于北亚热带与暖温带交叉过度地带，是典型的</w:t>
            </w:r>
            <w:r>
              <w:rPr>
                <w:rFonts w:hint="eastAsia" w:cs="宋体"/>
                <w:color w:val="333333"/>
                <w:sz w:val="24"/>
                <w:szCs w:val="24"/>
                <w:shd w:val="clear" w:color="auto" w:fill="FFFFFF"/>
              </w:rPr>
              <w:t>暖温带大陆性季风气候，年平均气温14.7°C，年降水量为1000毫米，无霜期为209天，</w:t>
            </w:r>
            <w:r>
              <w:rPr>
                <w:rFonts w:hint="eastAsia"/>
                <w:color w:val="000000"/>
                <w:sz w:val="24"/>
                <w:szCs w:val="24"/>
              </w:rPr>
              <w:t>气候温和，四季分明，以春旱多风，夏热多雨，秋温气爽，冬寒少雪为特征，是亚热带向暖温带的过渡地带，属北暖温带，为半湿润大陆性季风气候。多年平均气温14.5℃，最高温度43.3℃，最低温度-16.7℃；年平均降水量827.8mm，年最大降雨量1473.2mm，年最小降雨量470.1mm；年均蒸发量1784.5mm，为年平均降水量的2.4倍；年平均日照时间日照2130.8h；年平均无霜期219天；主导风向为东风；多年平均风速2.0m/s。</w:t>
            </w:r>
          </w:p>
          <w:p>
            <w:pPr>
              <w:numPr>
                <w:ilvl w:val="0"/>
                <w:numId w:val="3"/>
              </w:numPr>
              <w:adjustRightInd w:val="0"/>
              <w:snapToGrid w:val="0"/>
              <w:spacing w:line="460" w:lineRule="exact"/>
              <w:rPr>
                <w:rFonts w:cs="宋体"/>
                <w:b/>
                <w:bCs/>
                <w:color w:val="000000"/>
                <w:sz w:val="24"/>
              </w:rPr>
            </w:pPr>
            <w:r>
              <w:rPr>
                <w:rFonts w:hint="eastAsia" w:cs="宋体"/>
                <w:b/>
                <w:bCs/>
                <w:color w:val="000000"/>
                <w:sz w:val="24"/>
              </w:rPr>
              <w:t>地形地貌</w:t>
            </w:r>
          </w:p>
          <w:p>
            <w:pPr>
              <w:adjustRightInd w:val="0"/>
              <w:snapToGrid w:val="0"/>
              <w:spacing w:line="460" w:lineRule="exact"/>
              <w:rPr>
                <w:rFonts w:cs="宋体"/>
                <w:b/>
                <w:bCs/>
                <w:color w:val="000000"/>
                <w:sz w:val="24"/>
              </w:rPr>
            </w:pPr>
            <w:r>
              <w:rPr>
                <w:rFonts w:hint="eastAsia" w:cs="宋体"/>
                <w:b/>
                <w:bCs/>
                <w:color w:val="000000"/>
                <w:sz w:val="24"/>
              </w:rPr>
              <w:t xml:space="preserve">    </w:t>
            </w:r>
            <w:r>
              <w:rPr>
                <w:rFonts w:hint="eastAsia" w:cs="宋体"/>
                <w:color w:val="000000"/>
                <w:sz w:val="24"/>
              </w:rPr>
              <w:t xml:space="preserve"> 鲁山县西、南、北三面环山，东部为沙河冲击平原，地势西高东低，为一簸箕型盆地。山地面积占28.9%，丘陵岗地面积占53%，平原占18.1%，耕地面积为478.23平方公里。</w:t>
            </w:r>
          </w:p>
          <w:p>
            <w:pPr>
              <w:adjustRightInd w:val="0"/>
              <w:snapToGrid w:val="0"/>
              <w:spacing w:line="460" w:lineRule="exact"/>
              <w:ind w:firstLine="480" w:firstLineChars="200"/>
              <w:rPr>
                <w:color w:val="000000"/>
                <w:sz w:val="24"/>
              </w:rPr>
            </w:pPr>
            <w:r>
              <w:rPr>
                <w:rFonts w:hint="eastAsia"/>
                <w:color w:val="000000"/>
                <w:sz w:val="24"/>
                <w:szCs w:val="24"/>
              </w:rPr>
              <w:t xml:space="preserve"> 鲁山县处于秦岭-昆仑纬向构造带东段，地层分区属于秦岭地层区豫西小区，境内出露岩层有：混合片麻岩区、火山喷发岩区、石英岩区、煤系地层区、黏土层-亚沙土岩、花岗岩区。鲁山县城处于新生界第四系沉积岩之上，下伏基岩为元古界老地层，隐伏的基底构造：鲁山-漯河大断裂带沿沙河由县城南部通过，上部被厚度大于400mm的局厚新生界地层掩盖。鲁山县境内另有大规模的断裂三条：下汤-车村深大断裂、岳村-背孜断裂、四棵树断裂，均位于县城西部山区。</w:t>
            </w:r>
          </w:p>
          <w:p>
            <w:pPr>
              <w:adjustRightInd w:val="0"/>
              <w:snapToGrid w:val="0"/>
              <w:spacing w:line="460" w:lineRule="exact"/>
              <w:rPr>
                <w:rFonts w:cs="宋体"/>
                <w:b/>
                <w:bCs/>
                <w:color w:val="000000"/>
                <w:sz w:val="24"/>
              </w:rPr>
            </w:pPr>
            <w:r>
              <w:rPr>
                <w:rFonts w:hint="eastAsia" w:cs="宋体"/>
                <w:b/>
                <w:bCs/>
                <w:color w:val="000000"/>
                <w:sz w:val="24"/>
              </w:rPr>
              <w:t>4.水文特征</w:t>
            </w:r>
          </w:p>
          <w:p>
            <w:pPr>
              <w:autoSpaceDE w:val="0"/>
              <w:autoSpaceDN w:val="0"/>
              <w:adjustRightInd w:val="0"/>
              <w:snapToGrid w:val="0"/>
              <w:spacing w:line="460" w:lineRule="exact"/>
              <w:ind w:firstLine="480" w:firstLineChars="200"/>
              <w:rPr>
                <w:color w:val="000000"/>
                <w:sz w:val="24"/>
                <w:lang w:val="zh-CN"/>
              </w:rPr>
            </w:pPr>
            <w:r>
              <w:rPr>
                <w:rFonts w:hint="eastAsia"/>
                <w:color w:val="000000"/>
                <w:sz w:val="24"/>
                <w:lang w:val="zh-CN"/>
              </w:rPr>
              <w:t>（1）地表水</w:t>
            </w:r>
          </w:p>
          <w:p>
            <w:pPr>
              <w:autoSpaceDE w:val="0"/>
              <w:autoSpaceDN w:val="0"/>
              <w:adjustRightInd w:val="0"/>
              <w:snapToGrid w:val="0"/>
              <w:spacing w:line="460" w:lineRule="exact"/>
              <w:ind w:firstLine="480" w:firstLineChars="200"/>
              <w:rPr>
                <w:color w:val="000000"/>
                <w:sz w:val="24"/>
              </w:rPr>
            </w:pPr>
            <w:r>
              <w:rPr>
                <w:rFonts w:hint="eastAsia"/>
                <w:color w:val="000000"/>
                <w:sz w:val="24"/>
                <w:lang w:val="zh-CN"/>
              </w:rPr>
              <w:t>鲁山县地处淮河流域，境内流域面积在</w:t>
            </w:r>
            <w:r>
              <w:rPr>
                <w:rFonts w:hint="eastAsia"/>
                <w:color w:val="000000"/>
                <w:sz w:val="24"/>
              </w:rPr>
              <w:t>30平方公里的支流有23条，其中沙河、荡泽河、清水河、七里河属于较大的河流。湖主要为昭平台水库。人工渠道包括昭平台北干渠和南水北调中线输水干渠。</w:t>
            </w:r>
          </w:p>
          <w:p>
            <w:pPr>
              <w:autoSpaceDE w:val="0"/>
              <w:autoSpaceDN w:val="0"/>
              <w:adjustRightInd w:val="0"/>
              <w:snapToGrid w:val="0"/>
              <w:spacing w:line="460" w:lineRule="exact"/>
              <w:ind w:firstLine="480" w:firstLineChars="200"/>
              <w:rPr>
                <w:color w:val="000000"/>
                <w:sz w:val="24"/>
              </w:rPr>
            </w:pPr>
            <w:r>
              <w:rPr>
                <w:rFonts w:hint="eastAsia"/>
                <w:color w:val="000000"/>
                <w:sz w:val="24"/>
                <w:lang w:val="zh-CN"/>
              </w:rPr>
              <w:t>沙河：沙河发源于鲁山县西部的石人山主峰东侧，是一条天然性河流，自西向东流经鲁山县境，总流域面积</w:t>
            </w:r>
            <w:r>
              <w:rPr>
                <w:rFonts w:hint="eastAsia"/>
                <w:color w:val="000000"/>
                <w:sz w:val="24"/>
              </w:rPr>
              <w:t>28800平方公里，境内流域面积为3910.5平方公里，多年平均径流量11.2亿立方米，鲁山县境内常月90公里，是鲁山最大的河流。</w:t>
            </w:r>
          </w:p>
          <w:p>
            <w:pPr>
              <w:autoSpaceDE w:val="0"/>
              <w:autoSpaceDN w:val="0"/>
              <w:adjustRightInd w:val="0"/>
              <w:snapToGrid w:val="0"/>
              <w:spacing w:line="460" w:lineRule="exact"/>
              <w:ind w:firstLine="480" w:firstLineChars="200"/>
              <w:rPr>
                <w:color w:val="000000"/>
                <w:sz w:val="24"/>
              </w:rPr>
            </w:pPr>
            <w:r>
              <w:rPr>
                <w:rFonts w:hint="eastAsia"/>
                <w:color w:val="000000"/>
                <w:sz w:val="24"/>
              </w:rPr>
              <w:t>大浪河</w:t>
            </w:r>
            <w:r>
              <w:rPr>
                <w:rFonts w:hint="eastAsia"/>
                <w:color w:val="000000"/>
                <w:sz w:val="24"/>
                <w:lang w:val="zh-CN"/>
              </w:rPr>
              <w:t>：</w:t>
            </w:r>
            <w:r>
              <w:rPr>
                <w:rFonts w:hint="eastAsia" w:cs="宋体"/>
                <w:color w:val="000000"/>
                <w:sz w:val="24"/>
                <w:lang w:val="zh-CN"/>
              </w:rPr>
              <w:t>大浪河</w:t>
            </w:r>
            <w:r>
              <w:rPr>
                <w:rFonts w:hint="eastAsia"/>
                <w:color w:val="000000"/>
                <w:sz w:val="24"/>
                <w:lang w:val="zh-CN"/>
              </w:rPr>
              <w:t>发源于宝丰县葛花崖，经石龙区进入鲁山县，于辛集乡程村南汇入沙河，全长</w:t>
            </w:r>
            <w:r>
              <w:rPr>
                <w:rFonts w:hint="eastAsia"/>
                <w:color w:val="000000"/>
                <w:sz w:val="24"/>
              </w:rPr>
              <w:t>36公里。</w:t>
            </w:r>
          </w:p>
          <w:p>
            <w:pPr>
              <w:autoSpaceDE w:val="0"/>
              <w:autoSpaceDN w:val="0"/>
              <w:adjustRightInd w:val="0"/>
              <w:snapToGrid w:val="0"/>
              <w:spacing w:line="460" w:lineRule="exact"/>
              <w:ind w:firstLine="480" w:firstLineChars="200"/>
              <w:rPr>
                <w:rFonts w:cs="宋体"/>
                <w:color w:val="000000"/>
                <w:sz w:val="24"/>
                <w:lang w:val="zh-CN"/>
              </w:rPr>
            </w:pPr>
            <w:r>
              <w:rPr>
                <w:rFonts w:hint="eastAsia" w:cs="宋体"/>
                <w:color w:val="000000"/>
                <w:sz w:val="24"/>
                <w:lang w:val="zh-CN"/>
              </w:rPr>
              <w:t>将相河</w:t>
            </w:r>
            <w:r>
              <w:rPr>
                <w:rFonts w:hint="eastAsia"/>
                <w:color w:val="000000"/>
                <w:sz w:val="24"/>
                <w:lang w:val="zh-CN"/>
              </w:rPr>
              <w:t>：</w:t>
            </w:r>
            <w:r>
              <w:rPr>
                <w:rFonts w:hint="eastAsia" w:cs="宋体"/>
                <w:color w:val="000000"/>
                <w:sz w:val="24"/>
                <w:lang w:val="zh-CN"/>
              </w:rPr>
              <w:t>将相河发源于鲁山县城区顺城路东段，为人工挖掘的排污河，主要接纳鲁山县城市生活污水和企业生产废水，最终汇入沙河。</w:t>
            </w:r>
          </w:p>
          <w:p>
            <w:pPr>
              <w:autoSpaceDE w:val="0"/>
              <w:autoSpaceDN w:val="0"/>
              <w:adjustRightInd w:val="0"/>
              <w:snapToGrid w:val="0"/>
              <w:spacing w:line="460" w:lineRule="exact"/>
              <w:ind w:firstLine="480" w:firstLineChars="200"/>
              <w:rPr>
                <w:color w:val="000000"/>
                <w:sz w:val="24"/>
              </w:rPr>
            </w:pPr>
            <w:r>
              <w:rPr>
                <w:rFonts w:hint="eastAsia" w:cs="宋体"/>
                <w:color w:val="000000"/>
                <w:sz w:val="24"/>
                <w:lang w:val="zh-CN"/>
              </w:rPr>
              <w:t>昭平台北干渠</w:t>
            </w:r>
            <w:r>
              <w:rPr>
                <w:rFonts w:hint="eastAsia"/>
                <w:color w:val="000000"/>
                <w:sz w:val="24"/>
                <w:lang w:val="zh-CN"/>
              </w:rPr>
              <w:t>：</w:t>
            </w:r>
            <w:r>
              <w:rPr>
                <w:rFonts w:hint="eastAsia" w:cs="宋体"/>
                <w:color w:val="000000"/>
                <w:sz w:val="24"/>
                <w:lang w:val="zh-CN"/>
              </w:rPr>
              <w:t>昭平台北干渠是人工渠道，水源为昭平台水库，主要功能是灌溉渠道。设计灌溉面积</w:t>
            </w:r>
            <w:r>
              <w:rPr>
                <w:rFonts w:hint="eastAsia" w:cs="宋体"/>
                <w:color w:val="000000"/>
                <w:sz w:val="24"/>
              </w:rPr>
              <w:t>60万亩，实际灌溉面积达30多万亩，控制鲁山县、宝丰县、新华区共13个乡镇的农田灌溉。经调查北干渠灌溉季节最高流量为40m³/s，全年不间断供水。该干渠位于鲁山县城北，距县城1公里左右，从东向西延伸，鲁山段长30公里。</w:t>
            </w:r>
          </w:p>
          <w:p>
            <w:pPr>
              <w:adjustRightInd w:val="0"/>
              <w:snapToGrid w:val="0"/>
              <w:spacing w:line="460" w:lineRule="exact"/>
              <w:ind w:firstLine="480" w:firstLineChars="200"/>
              <w:rPr>
                <w:color w:val="000000"/>
                <w:sz w:val="24"/>
                <w:lang w:val="zh-CN"/>
              </w:rPr>
            </w:pPr>
            <w:r>
              <w:rPr>
                <w:rFonts w:hint="eastAsia" w:cs="宋体"/>
                <w:color w:val="000000"/>
                <w:sz w:val="24"/>
                <w:lang w:val="zh-CN"/>
              </w:rPr>
              <w:t>南水北调干渠</w:t>
            </w:r>
            <w:r>
              <w:rPr>
                <w:rFonts w:hint="eastAsia"/>
                <w:color w:val="000000"/>
                <w:sz w:val="24"/>
                <w:lang w:val="zh-CN"/>
              </w:rPr>
              <w:t>：是国家“十五”计划重点工程，从加坝扩容后的丹江口水库陶岔渠首闸引水，通过开挖规划渠道输水，沿唐白河流域西侧过长江流域与淮河流域的分水岭方城垭口后，经黄淮海平原西部边缘在郑州以西孤柏嘴处穿过黄河，继续沿京广铁路两侧北上，自流到北京、天津。总干渠全长1245km，计划年调水量140亿立方米。中线工程在平顶山市境内的渠线从叶县保安镇入境，涉及叶县、宝丰、鲁山、郏县等4个县。</w:t>
            </w:r>
          </w:p>
          <w:p>
            <w:pPr>
              <w:adjustRightInd w:val="0"/>
              <w:snapToGrid w:val="0"/>
              <w:spacing w:line="460" w:lineRule="exact"/>
              <w:ind w:firstLine="480" w:firstLineChars="200"/>
              <w:rPr>
                <w:color w:val="000000"/>
                <w:sz w:val="24"/>
              </w:rPr>
            </w:pPr>
            <w:r>
              <w:rPr>
                <w:rFonts w:hint="eastAsia"/>
                <w:color w:val="000000"/>
                <w:sz w:val="24"/>
              </w:rPr>
              <w:t>（2）地下水</w:t>
            </w:r>
          </w:p>
          <w:p>
            <w:pPr>
              <w:adjustRightInd w:val="0"/>
              <w:snapToGrid w:val="0"/>
              <w:spacing w:line="460" w:lineRule="exact"/>
              <w:ind w:firstLine="480" w:firstLineChars="200"/>
              <w:rPr>
                <w:color w:val="000000"/>
                <w:sz w:val="24"/>
              </w:rPr>
            </w:pPr>
            <w:r>
              <w:rPr>
                <w:rFonts w:hint="eastAsia"/>
                <w:color w:val="000000"/>
                <w:sz w:val="24"/>
              </w:rPr>
              <w:t>鲁山县地下水资源丰富，主要来源于大气降水和地表水渗入补给。平原地区地下水主要为降水补给、山前侧渗补给、渠道侧渗补给和灌溉入渗补给。山区地下水主要为降雨入渗补给。</w:t>
            </w:r>
          </w:p>
          <w:p>
            <w:pPr>
              <w:adjustRightInd w:val="0"/>
              <w:snapToGrid w:val="0"/>
              <w:spacing w:line="460" w:lineRule="exact"/>
              <w:ind w:firstLine="480" w:firstLineChars="200"/>
              <w:rPr>
                <w:color w:val="000000"/>
                <w:sz w:val="24"/>
              </w:rPr>
            </w:pPr>
            <w:r>
              <w:rPr>
                <w:rFonts w:hint="eastAsia"/>
                <w:color w:val="000000"/>
                <w:sz w:val="24"/>
              </w:rPr>
              <w:t>经现场查看，距本项目最近的地表水体</w:t>
            </w:r>
            <w:r>
              <w:rPr>
                <w:rFonts w:hint="eastAsia"/>
                <w:sz w:val="24"/>
              </w:rPr>
              <w:t>为东侧20米的沙河，自西</w:t>
            </w:r>
            <w:r>
              <w:rPr>
                <w:rFonts w:hint="eastAsia"/>
                <w:color w:val="000000"/>
                <w:sz w:val="24"/>
              </w:rPr>
              <w:t>向东流，主要作为灌溉使用。</w:t>
            </w:r>
          </w:p>
          <w:p>
            <w:pPr>
              <w:numPr>
                <w:ilvl w:val="0"/>
                <w:numId w:val="4"/>
              </w:numPr>
              <w:adjustRightInd w:val="0"/>
              <w:snapToGrid w:val="0"/>
              <w:spacing w:line="460" w:lineRule="exact"/>
              <w:rPr>
                <w:rFonts w:cs="宋体"/>
                <w:b/>
                <w:bCs/>
                <w:color w:val="000000"/>
                <w:sz w:val="24"/>
              </w:rPr>
            </w:pPr>
            <w:r>
              <w:rPr>
                <w:rFonts w:hint="eastAsia" w:cs="宋体"/>
                <w:b/>
                <w:bCs/>
                <w:color w:val="000000"/>
                <w:sz w:val="24"/>
              </w:rPr>
              <w:t>矿产</w:t>
            </w:r>
          </w:p>
          <w:p>
            <w:pPr>
              <w:adjustRightInd w:val="0"/>
              <w:snapToGrid w:val="0"/>
              <w:spacing w:line="460" w:lineRule="exact"/>
              <w:ind w:firstLine="480" w:firstLineChars="200"/>
              <w:rPr>
                <w:color w:val="000000"/>
                <w:sz w:val="24"/>
              </w:rPr>
            </w:pPr>
            <w:r>
              <w:rPr>
                <w:rFonts w:hint="eastAsia"/>
                <w:color w:val="000000"/>
                <w:sz w:val="24"/>
              </w:rPr>
              <w:t>鲁山县已发现矿产资源40种，已查明储量的矿种22种，矿产地48处；未查明储量的矿点92处。已发现48处矿产地中矿产规模属大型的5处，中型15处，小型以下28处；属勘探矿区17处，详查矿区4处，普查矿区31处；矿产资源储量上表14处，未上表34处。</w:t>
            </w:r>
          </w:p>
          <w:p>
            <w:pPr>
              <w:adjustRightInd w:val="0"/>
              <w:snapToGrid w:val="0"/>
              <w:spacing w:line="460" w:lineRule="exact"/>
              <w:ind w:firstLine="480" w:firstLineChars="200"/>
              <w:rPr>
                <w:color w:val="000000"/>
                <w:sz w:val="24"/>
              </w:rPr>
            </w:pPr>
            <w:r>
              <w:rPr>
                <w:rFonts w:hint="eastAsia"/>
                <w:color w:val="000000"/>
                <w:sz w:val="24"/>
              </w:rPr>
              <w:t>鲁山县煤炭资源开发已进入枯竭阶段。目前具有地方开发价值的矿产资源为：铁矿、铜矿、铅锌矿、石墨、萤石、滑石、耐火黏土、水泥灰岩、石膏、含钾岩石、玄武岩、硅灰石、玻璃用石英岩、建筑用砂、地热、饰面花岗岩、饰面大理石等17种。具有潜在开发价值的矿产资源为熔剂灰岩、冶金白云岩、磷矿、铝土矿。</w:t>
            </w:r>
          </w:p>
          <w:p>
            <w:pPr>
              <w:adjustRightInd w:val="0"/>
              <w:snapToGrid w:val="0"/>
              <w:spacing w:line="460" w:lineRule="exact"/>
              <w:rPr>
                <w:rFonts w:cs="宋体"/>
                <w:b/>
                <w:bCs/>
                <w:color w:val="000000"/>
                <w:sz w:val="24"/>
              </w:rPr>
            </w:pPr>
            <w:r>
              <w:rPr>
                <w:rFonts w:hint="eastAsia" w:cs="宋体"/>
                <w:b/>
                <w:bCs/>
                <w:color w:val="000000"/>
                <w:sz w:val="24"/>
              </w:rPr>
              <w:t>6.植被及生物多样性</w:t>
            </w:r>
          </w:p>
          <w:p>
            <w:pPr>
              <w:adjustRightInd w:val="0"/>
              <w:snapToGrid w:val="0"/>
              <w:spacing w:line="460" w:lineRule="exact"/>
              <w:ind w:firstLine="480" w:firstLineChars="200"/>
              <w:rPr>
                <w:color w:val="000000"/>
                <w:sz w:val="24"/>
              </w:rPr>
            </w:pPr>
            <w:r>
              <w:rPr>
                <w:rFonts w:hint="eastAsia" w:cs="宋体"/>
                <w:sz w:val="24"/>
                <w:szCs w:val="24"/>
                <w:shd w:val="clear" w:color="auto" w:fill="FFFFFF"/>
              </w:rPr>
              <w:t>鲁山县是河南省二十五个以林为主的山区县之一，全县总面积365万亩，有林地面积195万亩，活立木蓄积150万立方米，森林覆盖率62.3%，林业产值2.5亿元。有国家级保护植物水杉、银杏、连香、</w:t>
            </w:r>
            <w:r>
              <w:fldChar w:fldCharType="begin"/>
            </w:r>
            <w:r>
              <w:instrText xml:space="preserve"> HYPERLINK "http://baike.baidu.com/item/%E5%8D%8E%E6%A6%9B" \t "http://baike.baidu.com/_blank" </w:instrText>
            </w:r>
            <w:r>
              <w:fldChar w:fldCharType="separate"/>
            </w:r>
            <w:r>
              <w:rPr>
                <w:rStyle w:val="27"/>
                <w:rFonts w:hint="eastAsia" w:cs="宋体"/>
                <w:color w:val="auto"/>
                <w:sz w:val="24"/>
                <w:szCs w:val="24"/>
                <w:shd w:val="clear" w:color="auto" w:fill="FFFFFF"/>
              </w:rPr>
              <w:t>华榛</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、杜仲、</w:t>
            </w:r>
            <w:r>
              <w:fldChar w:fldCharType="begin"/>
            </w:r>
            <w:r>
              <w:instrText xml:space="preserve"> HYPERLINK "http://baike.baidu.com/item/%E7%A7%A6%E5%B2%AD%E5%86%B7%E6%9D%89" \t "http://baike.baidu.com/_blank" </w:instrText>
            </w:r>
            <w:r>
              <w:fldChar w:fldCharType="separate"/>
            </w:r>
            <w:r>
              <w:rPr>
                <w:rStyle w:val="27"/>
                <w:rFonts w:hint="eastAsia" w:cs="宋体"/>
                <w:color w:val="auto"/>
                <w:sz w:val="24"/>
                <w:szCs w:val="24"/>
                <w:shd w:val="clear" w:color="auto" w:fill="FFFFFF"/>
              </w:rPr>
              <w:t>秦岭冷杉</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、垂直冷杉、青檀、</w:t>
            </w:r>
            <w:r>
              <w:fldChar w:fldCharType="begin"/>
            </w:r>
            <w:r>
              <w:instrText xml:space="preserve"> HYPERLINK "http://baike.baidu.com/item/%E9%A2%86%E6%98%A5%E6%9C%A8" \t "http://baike.baidu.com/_blank" </w:instrText>
            </w:r>
            <w:r>
              <w:fldChar w:fldCharType="separate"/>
            </w:r>
            <w:r>
              <w:rPr>
                <w:rStyle w:val="27"/>
                <w:rFonts w:hint="eastAsia" w:cs="宋体"/>
                <w:color w:val="auto"/>
                <w:sz w:val="24"/>
                <w:szCs w:val="24"/>
                <w:shd w:val="clear" w:color="auto" w:fill="FFFFFF"/>
              </w:rPr>
              <w:t>领春木</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、金钱槭等13种；省级保护植物铁杉、青线柳、楸皮杨、</w:t>
            </w:r>
            <w:r>
              <w:fldChar w:fldCharType="begin"/>
            </w:r>
            <w:r>
              <w:instrText xml:space="preserve"> HYPERLINK "http://baike.baidu.com/item/%E5%A4%A7%E5%8F%B6%E4%B8%89%E4%B8%83" \t "http://baike.baidu.com/_blank" </w:instrText>
            </w:r>
            <w:r>
              <w:fldChar w:fldCharType="separate"/>
            </w:r>
            <w:r>
              <w:rPr>
                <w:rStyle w:val="27"/>
                <w:rFonts w:hint="eastAsia" w:cs="宋体"/>
                <w:color w:val="auto"/>
                <w:sz w:val="24"/>
                <w:szCs w:val="24"/>
                <w:shd w:val="clear" w:color="auto" w:fill="FFFFFF"/>
              </w:rPr>
              <w:t>大叶三七</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等19种；中药材和菌类种类繁多，有人参、天麻、石斛、辛荑、杜仲等近500种；有陆栖脊椎动物125种以上，国家级保护的珍贵动物有</w:t>
            </w:r>
            <w:r>
              <w:fldChar w:fldCharType="begin"/>
            </w:r>
            <w:r>
              <w:instrText xml:space="preserve"> HYPERLINK "http://baike.baidu.com/item/%E9%87%91%E9%92%B1%E8%B1%B9" \t "http://baike.baidu.com/_blank" </w:instrText>
            </w:r>
            <w:r>
              <w:fldChar w:fldCharType="separate"/>
            </w:r>
            <w:r>
              <w:rPr>
                <w:rStyle w:val="27"/>
                <w:rFonts w:hint="eastAsia" w:cs="宋体"/>
                <w:color w:val="auto"/>
                <w:sz w:val="24"/>
                <w:szCs w:val="24"/>
                <w:shd w:val="clear" w:color="auto" w:fill="FFFFFF"/>
              </w:rPr>
              <w:t>金钱豹</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、艾叶豹、麝、</w:t>
            </w:r>
            <w:r>
              <w:fldChar w:fldCharType="begin"/>
            </w:r>
            <w:r>
              <w:instrText xml:space="preserve"> HYPERLINK "http://baike.baidu.com/item/%E5%A4%A7%E9%B2%B5" \t "http://baike.baidu.com/_blank" </w:instrText>
            </w:r>
            <w:r>
              <w:fldChar w:fldCharType="separate"/>
            </w:r>
            <w:r>
              <w:rPr>
                <w:rStyle w:val="27"/>
                <w:rFonts w:hint="eastAsia" w:cs="宋体"/>
                <w:color w:val="auto"/>
                <w:sz w:val="24"/>
                <w:szCs w:val="24"/>
                <w:shd w:val="clear" w:color="auto" w:fill="FFFFFF"/>
              </w:rPr>
              <w:t>大鲵</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、金雕、</w:t>
            </w:r>
            <w:r>
              <w:fldChar w:fldCharType="begin"/>
            </w:r>
            <w:r>
              <w:instrText xml:space="preserve"> HYPERLINK "http://baike.baidu.com/item/%E7%BE%9A%E7%BE%8A" \t "http://baike.baidu.com/_blank" </w:instrText>
            </w:r>
            <w:r>
              <w:fldChar w:fldCharType="separate"/>
            </w:r>
            <w:r>
              <w:rPr>
                <w:rStyle w:val="27"/>
                <w:rFonts w:hint="eastAsia" w:cs="宋体"/>
                <w:color w:val="auto"/>
                <w:sz w:val="24"/>
                <w:szCs w:val="24"/>
                <w:shd w:val="clear" w:color="auto" w:fill="FFFFFF"/>
              </w:rPr>
              <w:t>羚羊</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、红腹锦鸡、豪猪、红脚隼、大灵猫等17种；省级保护的有狐貉、青鼬、豹猫、飞鼠、水獭、啄木鸟、</w:t>
            </w:r>
            <w:r>
              <w:fldChar w:fldCharType="begin"/>
            </w:r>
            <w:r>
              <w:instrText xml:space="preserve"> HYPERLINK "http://baike.baidu.com/item/%E7%94%BB%E7%9C%89" \t "http://baike.baidu.com/_blank" </w:instrText>
            </w:r>
            <w:r>
              <w:fldChar w:fldCharType="separate"/>
            </w:r>
            <w:r>
              <w:rPr>
                <w:rStyle w:val="27"/>
                <w:rFonts w:hint="eastAsia" w:cs="宋体"/>
                <w:color w:val="auto"/>
                <w:sz w:val="24"/>
                <w:szCs w:val="24"/>
                <w:shd w:val="clear" w:color="auto" w:fill="FFFFFF"/>
              </w:rPr>
              <w:t>画眉</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、双斑锦蛇等14种；鲁山有</w:t>
            </w:r>
            <w:r>
              <w:fldChar w:fldCharType="begin"/>
            </w:r>
            <w:r>
              <w:instrText xml:space="preserve"> HYPERLINK "http://baike.baidu.com/item/%E5%8F%A4%E6%A0%91%E5%90%8D%E6%9C%A8" \t "http://baike.baidu.com/_blank" </w:instrText>
            </w:r>
            <w:r>
              <w:fldChar w:fldCharType="separate"/>
            </w:r>
            <w:r>
              <w:rPr>
                <w:rStyle w:val="27"/>
                <w:rFonts w:hint="eastAsia" w:cs="宋体"/>
                <w:color w:val="auto"/>
                <w:sz w:val="24"/>
                <w:szCs w:val="24"/>
                <w:shd w:val="clear" w:color="auto" w:fill="FFFFFF"/>
              </w:rPr>
              <w:t>古树名木</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千余株，有全国罕见的千年古银杏群，有彰显悠久人文历史的</w:t>
            </w:r>
            <w:r>
              <w:fldChar w:fldCharType="begin"/>
            </w:r>
            <w:r>
              <w:instrText xml:space="preserve"> HYPERLINK "http://baike.baidu.com/item/%E5%8F%A4%E6%9F%8F" \t "http://baike.baidu.com/_blank" </w:instrText>
            </w:r>
            <w:r>
              <w:fldChar w:fldCharType="separate"/>
            </w:r>
            <w:r>
              <w:rPr>
                <w:rStyle w:val="27"/>
                <w:rFonts w:hint="eastAsia" w:cs="宋体"/>
                <w:color w:val="auto"/>
                <w:sz w:val="24"/>
                <w:szCs w:val="24"/>
                <w:shd w:val="clear" w:color="auto" w:fill="FFFFFF"/>
              </w:rPr>
              <w:t>古柏</w:t>
            </w:r>
            <w:r>
              <w:rPr>
                <w:rStyle w:val="27"/>
                <w:rFonts w:hint="eastAsia" w:cs="宋体"/>
                <w:color w:val="auto"/>
                <w:sz w:val="24"/>
                <w:szCs w:val="24"/>
                <w:shd w:val="clear" w:color="auto" w:fill="FFFFFF"/>
              </w:rPr>
              <w:fldChar w:fldCharType="end"/>
            </w:r>
            <w:r>
              <w:rPr>
                <w:rFonts w:hint="eastAsia" w:cs="宋体"/>
                <w:sz w:val="24"/>
                <w:szCs w:val="24"/>
                <w:shd w:val="clear" w:color="auto" w:fill="FFFFFF"/>
              </w:rPr>
              <w:t>，有昭示岁月苍桑的柿树王，有蕴含着美丽传说的老栎树</w:t>
            </w:r>
            <w:r>
              <w:rPr>
                <w:rFonts w:cs="Arial"/>
                <w:color w:val="333333"/>
                <w:sz w:val="24"/>
                <w:szCs w:val="24"/>
                <w:shd w:val="clear" w:color="auto" w:fill="FFFFFF"/>
              </w:rPr>
              <w:t>等</w:t>
            </w:r>
            <w:r>
              <w:rPr>
                <w:rFonts w:cs="Arial"/>
                <w:color w:val="333333"/>
                <w:szCs w:val="21"/>
                <w:shd w:val="clear" w:color="auto" w:fill="FFFFFF"/>
              </w:rPr>
              <w:t>。</w:t>
            </w:r>
          </w:p>
          <w:p>
            <w:pPr>
              <w:adjustRightInd w:val="0"/>
              <w:snapToGrid w:val="0"/>
              <w:spacing w:line="460" w:lineRule="exact"/>
              <w:ind w:firstLine="480" w:firstLineChars="200"/>
              <w:rPr>
                <w:color w:val="000000"/>
                <w:sz w:val="24"/>
              </w:rPr>
            </w:pPr>
            <w:r>
              <w:rPr>
                <w:rFonts w:hint="eastAsia"/>
                <w:color w:val="000000"/>
                <w:sz w:val="24"/>
              </w:rPr>
              <w:t>项目周边500m范围内未发现列入《国家重点保护野生植物名录》和《国家重点保护野生动物名录》的动植物</w:t>
            </w:r>
            <w:r>
              <w:rPr>
                <w:color w:val="000000"/>
                <w:sz w:val="24"/>
              </w:rPr>
              <w:t>。</w:t>
            </w:r>
          </w:p>
          <w:p>
            <w:pPr>
              <w:adjustRightInd w:val="0"/>
              <w:snapToGrid w:val="0"/>
              <w:spacing w:line="460" w:lineRule="exact"/>
              <w:rPr>
                <w:rFonts w:cs="宋体"/>
                <w:b/>
                <w:bCs/>
                <w:color w:val="000000"/>
                <w:sz w:val="24"/>
              </w:rPr>
            </w:pPr>
            <w:r>
              <w:rPr>
                <w:rFonts w:hint="eastAsia" w:cs="宋体"/>
                <w:b/>
                <w:bCs/>
                <w:color w:val="000000"/>
                <w:sz w:val="24"/>
              </w:rPr>
              <w:t>7.项目与饮用水源地的关系</w:t>
            </w:r>
          </w:p>
          <w:p>
            <w:pPr>
              <w:adjustRightInd w:val="0"/>
              <w:snapToGrid w:val="0"/>
              <w:spacing w:line="460" w:lineRule="exact"/>
              <w:ind w:firstLine="480" w:firstLineChars="200"/>
              <w:rPr>
                <w:rFonts w:cs="宋体"/>
                <w:sz w:val="24"/>
                <w:szCs w:val="24"/>
                <w:shd w:val="clear" w:color="auto" w:fill="FFFFFF"/>
              </w:rPr>
            </w:pPr>
            <w:r>
              <w:rPr>
                <w:rFonts w:cs="宋体"/>
                <w:sz w:val="24"/>
                <w:szCs w:val="24"/>
                <w:shd w:val="clear" w:color="auto" w:fill="FFFFFF"/>
              </w:rPr>
              <w:t>根据《平顶山市饮用水源保护区调整技术报告》及其批复文件《河南省环境保护厅关于进一步明确昭平台水库地表水源保护区范围的函》（豫环函【2013】57号），昭平台水库地表水源保护区调整后的保护范围如下：</w:t>
            </w:r>
          </w:p>
          <w:p>
            <w:pPr>
              <w:adjustRightInd w:val="0"/>
              <w:snapToGrid w:val="0"/>
              <w:spacing w:line="460" w:lineRule="exact"/>
              <w:ind w:firstLine="480" w:firstLineChars="200"/>
              <w:rPr>
                <w:rFonts w:cs="宋体"/>
                <w:sz w:val="24"/>
                <w:szCs w:val="24"/>
                <w:shd w:val="clear" w:color="auto" w:fill="FFFFFF"/>
              </w:rPr>
            </w:pPr>
            <w:r>
              <w:rPr>
                <w:rFonts w:cs="宋体"/>
                <w:sz w:val="24"/>
                <w:szCs w:val="24"/>
                <w:shd w:val="clear" w:color="auto" w:fill="FFFFFF"/>
              </w:rPr>
              <w:t>一级保护区范围为东起昭平台水库大坝，西至沙河入库口向库区延伸3376m的断面，连接北侧姑嫂石庙院和南侧西坡村所在半岛得到的一级保护区边界的水域范围；一级保护区水域（正常水位线171.4m）以上纵深200m，遇环库路则以环库路为边界的陆域；沙河干流昭平台水库至白龟山水库之间的水域。一级保护区面积为46.55平方千米。</w:t>
            </w:r>
          </w:p>
          <w:p>
            <w:pPr>
              <w:adjustRightInd w:val="0"/>
              <w:snapToGrid w:val="0"/>
              <w:spacing w:line="460" w:lineRule="exact"/>
              <w:ind w:firstLine="480" w:firstLineChars="200"/>
              <w:rPr>
                <w:rFonts w:cs="宋体"/>
                <w:sz w:val="24"/>
                <w:szCs w:val="24"/>
                <w:shd w:val="clear" w:color="auto" w:fill="FFFFFF"/>
              </w:rPr>
            </w:pPr>
            <w:r>
              <w:rPr>
                <w:rFonts w:cs="宋体"/>
                <w:sz w:val="24"/>
                <w:szCs w:val="24"/>
                <w:shd w:val="clear" w:color="auto" w:fill="FFFFFF"/>
              </w:rPr>
              <w:t>二级保护区范围为一级保护区边界向上游延伸2000m，东起一级保护区边界，西北至东王村，西南至石桥村的水域范围；一级保护区陆域边界、二级保护区水域（正常水位线171.4m）以外，环库路以内的陆域；七里河、将相河、瀼河、肥河、大浪河入河口向上游延伸1000m水域及其沿岸纵深50m陆域范围。二级保护区面积为19.57平方千米。</w:t>
            </w:r>
          </w:p>
          <w:p>
            <w:pPr>
              <w:adjustRightInd w:val="0"/>
              <w:snapToGrid w:val="0"/>
              <w:spacing w:line="460" w:lineRule="exact"/>
              <w:ind w:firstLine="480" w:firstLineChars="200"/>
              <w:rPr>
                <w:rFonts w:cs="宋体"/>
                <w:sz w:val="24"/>
                <w:szCs w:val="24"/>
                <w:shd w:val="clear" w:color="auto" w:fill="FFFFFF"/>
              </w:rPr>
            </w:pPr>
            <w:r>
              <w:rPr>
                <w:rFonts w:cs="宋体"/>
                <w:sz w:val="24"/>
                <w:szCs w:val="24"/>
                <w:shd w:val="clear" w:color="auto" w:fill="FFFFFF"/>
              </w:rPr>
              <w:t>准保护区范围为昭平台水库上游入库河流水域及其沿岸500m的陆域。准保护区面积为168.60平方千米。</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距离本项目最近的地表水体为东侧20m外的沙河，沙河向东（下游）26.5km汇入昭平台水库，根据昭平台水库饮用水源保护区划分图（见附图4），项目在昭平台水库饮用水水源准保护区范围内。根据《中华人民共和国水污染防治法》（2017年修订版）第六十七条：“禁止在饮用水水源准保护区内新建、扩建对水体污染严重的建设项目；改建建设项目，不得增加排污量。”本项目生产废水沉淀池处理后循环使用，不外排；生活污水经化粪池处理后用作周边农田施用。本项目无废水外排，不会对水体造成严重污染，项目建设符合昭平台水库饮用水水源准保护区要求。</w:t>
            </w:r>
          </w:p>
          <w:p>
            <w:pPr>
              <w:adjustRightInd w:val="0"/>
              <w:snapToGrid w:val="0"/>
              <w:spacing w:line="460" w:lineRule="exact"/>
              <w:rPr>
                <w:rFonts w:cs="宋体"/>
                <w:b/>
                <w:bCs/>
                <w:sz w:val="28"/>
                <w:szCs w:val="28"/>
                <w:shd w:val="clear" w:color="auto" w:fill="FFFFFF"/>
              </w:rPr>
            </w:pPr>
            <w:r>
              <w:rPr>
                <w:rFonts w:hint="eastAsia" w:cs="宋体"/>
                <w:b/>
                <w:bCs/>
                <w:sz w:val="28"/>
                <w:szCs w:val="28"/>
                <w:shd w:val="clear" w:color="auto" w:fill="FFFFFF"/>
              </w:rPr>
              <w:t>二、规划相符性分析</w:t>
            </w:r>
          </w:p>
          <w:p>
            <w:pPr>
              <w:adjustRightInd w:val="0"/>
              <w:snapToGrid w:val="0"/>
              <w:spacing w:line="460" w:lineRule="exact"/>
              <w:ind w:firstLine="482" w:firstLineChars="200"/>
              <w:rPr>
                <w:rFonts w:cs="宋体"/>
                <w:b/>
                <w:bCs/>
                <w:sz w:val="24"/>
                <w:szCs w:val="24"/>
                <w:shd w:val="clear" w:color="auto" w:fill="FFFFFF"/>
              </w:rPr>
            </w:pPr>
            <w:r>
              <w:rPr>
                <w:rFonts w:hint="eastAsia" w:cs="宋体"/>
                <w:b/>
                <w:bCs/>
                <w:sz w:val="24"/>
                <w:szCs w:val="24"/>
                <w:shd w:val="clear" w:color="auto" w:fill="FFFFFF"/>
              </w:rPr>
              <w:t>1</w:t>
            </w:r>
            <w:r>
              <w:rPr>
                <w:rFonts w:cs="宋体"/>
                <w:b/>
                <w:bCs/>
                <w:sz w:val="24"/>
                <w:szCs w:val="24"/>
                <w:shd w:val="clear" w:color="auto" w:fill="FFFFFF"/>
              </w:rPr>
              <w:t>、与《河南省污染防治攻坚战三年行动计划（2018—2020年）》（豫政【2018】30号）、《 平顶山市污染防治攻坚战三年行动计划（2018—2020年）》（平政【2018】37 号）相符性分析</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（四）打好城乡扬尘全面清洁攻坚战役。严格工地、道路扬尘管控,提高城市清洁标准, 加强城市绿化建设,全面提升城乡扬尘污染治理水平。</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3.严格施工扬尘污染管控。</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强化施工扬尘污染防治,将建筑、市政、拆除、公路、水利等各类施工工地扬尘污染防治纳入建筑施工安全生产文明施工管理范畴,严格执行开复工验收、“三员”(监督员、网络员、管理员)管理、城市建筑垃圾处置核准、扬尘防治预算管理等制度,做到工地周边围挡、物料堆放覆盖、土方开挖湿法作业、路面硬化、出入车辆清洗、渣土车辆密闭运输“六个百分之百”,禁止施工工地现场搅拌混凝土、现场配置砂浆。</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本项目生产区、原料区、成品区均设密闭物料棚，原料运输车辆进行密闭运输的方式、厂区道路进行硬化，厂区进出口设置车辆冲洗装置，因此本项目与《河南省污染防治攻坚战三年行动计划（2018—2020年）》（豫政[2018]30号）、《平顶山市污染防治攻坚战三年行动计划（2018—2020年）》（平政[2018]37号）相符合。</w:t>
            </w:r>
          </w:p>
          <w:p>
            <w:pPr>
              <w:adjustRightInd w:val="0"/>
              <w:snapToGrid w:val="0"/>
              <w:spacing w:line="460" w:lineRule="exact"/>
              <w:ind w:firstLine="482" w:firstLineChars="200"/>
              <w:rPr>
                <w:rFonts w:cs="宋体"/>
                <w:b/>
                <w:bCs/>
                <w:sz w:val="24"/>
                <w:szCs w:val="24"/>
                <w:shd w:val="clear" w:color="auto" w:fill="FFFFFF"/>
              </w:rPr>
            </w:pPr>
            <w:r>
              <w:rPr>
                <w:rFonts w:hint="eastAsia" w:cs="宋体"/>
                <w:b/>
                <w:bCs/>
                <w:sz w:val="24"/>
                <w:szCs w:val="24"/>
                <w:shd w:val="clear" w:color="auto" w:fill="FFFFFF"/>
              </w:rPr>
              <w:t>2</w:t>
            </w:r>
            <w:r>
              <w:rPr>
                <w:rFonts w:cs="宋体"/>
                <w:b/>
                <w:bCs/>
                <w:sz w:val="24"/>
                <w:szCs w:val="24"/>
                <w:shd w:val="clear" w:color="auto" w:fill="FFFFFF"/>
              </w:rPr>
              <w:t>、本项目与《 鲁山县人民政府关于印发鲁山县2019年大气污染防治攻坚战等3个实施方案的通知》（鲁政</w:t>
            </w:r>
            <w:r>
              <w:rPr>
                <w:rFonts w:hint="eastAsia" w:cs="宋体"/>
                <w:b/>
                <w:bCs/>
                <w:sz w:val="24"/>
                <w:szCs w:val="24"/>
                <w:shd w:val="clear" w:color="auto" w:fill="FFFFFF"/>
              </w:rPr>
              <w:t>[2019]</w:t>
            </w:r>
            <w:r>
              <w:rPr>
                <w:rFonts w:cs="宋体"/>
                <w:b/>
                <w:bCs/>
                <w:sz w:val="24"/>
                <w:szCs w:val="24"/>
                <w:shd w:val="clear" w:color="auto" w:fill="FFFFFF"/>
              </w:rPr>
              <w:t>7号）相符性分析</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（六）打好扬尘治理提效战役</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22．强化施工工地扬尘污染防治</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1）严格落实施工工地“六个百分之百”（施工现场百分之百围挡、物料堆放百分之百覆盖、裸露地面百分之百绿化或覆盖、进出车辆百分之百冲洗、拆除和土方作业百分之百喷淋、渣土运输车辆百分之百封闭）、开复工验收、“三员”（扬尘污染防治监督员、网格员、管理员）管理、扬尘防治预算管理等制度，建成“两个禁止”（禁止现场搅拌混凝土、禁止现场配置砂浆）信息化监管平台。</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29．开展工业企业无组织排放治理</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2019年10月底前，全县工业企业完成物料运输、生产工艺、堆场环节的无组织排放深度治理，全面实现“五到位、一密闭”。“五到位”：生产过程收尘到位，生产工艺产尘点设置集气罩并配备除尘设施，不能有可见烟尘外逸；物料运输抑尘到位，粉状、粒状物料及燃料运输采用密闭皮带、密闭通廊、管状带式输送机或密闭车厢、真空罐车、气力输送等密闭方式，汽车、火车、皮带输送机等卸料点设置集气罩或密闭罩，并配备除尘设施；厂区道路除尘到位，路面实施硬化，定时进行洒水清扫，出口处配备车轮和车身清洗装置；裸露土地绿化到位，厂区内可见裸露土地全部绿化，确实不能绿化的尽可能硬化；无组织排放监控到位，因企制宜安装视频、空气微站、降尘缸、TSP（总悬浮颗粒物）等监控设施。“一密闭”：厂区内贮存的各类易产生颗粒物的物料及燃料全部密闭，禁止露天堆放。对无组织排放达不到要求的工业企业，严格依照《中华人民共和国大气污染防治法》予以处罚，并责令停产整改。</w:t>
            </w:r>
          </w:p>
          <w:p>
            <w:pPr>
              <w:adjustRightInd w:val="0"/>
              <w:snapToGrid w:val="0"/>
              <w:spacing w:line="460" w:lineRule="exact"/>
              <w:ind w:firstLine="480" w:firstLineChars="200"/>
              <w:rPr>
                <w:rFonts w:cs="宋体"/>
                <w:sz w:val="24"/>
                <w:szCs w:val="24"/>
                <w:shd w:val="clear" w:color="auto" w:fill="FFFFFF"/>
              </w:rPr>
            </w:pPr>
            <w:r>
              <w:rPr>
                <w:rFonts w:hint="eastAsia" w:cs="宋体"/>
                <w:sz w:val="24"/>
                <w:szCs w:val="24"/>
                <w:shd w:val="clear" w:color="auto" w:fill="FFFFFF"/>
              </w:rPr>
              <w:t>本项目从原料到成品等所有物料全部进库存放，无露天堆放物料，密闭料场设置有喷雾装置。采用密闭运输传送带密闭运输、生产作业区进行二次封闭并安装集气除尘设施。来往运输车辆进出厂通过厂区设置的车辆冲洗装置对车身、轮胎进行冲洗等，全面落实“五到位、一密闭”。因此本项目与项目与鲁山县人民政府关于印发鲁山县2019 年大气污染防治攻坚战等3个实施方案的通知（鲁政[2019]7号）。</w:t>
            </w:r>
          </w:p>
          <w:p>
            <w:pPr>
              <w:spacing w:line="460" w:lineRule="exact"/>
              <w:ind w:firstLine="472" w:firstLineChars="196"/>
              <w:rPr>
                <w:b/>
                <w:bCs/>
                <w:sz w:val="24"/>
                <w:szCs w:val="24"/>
              </w:rPr>
            </w:pPr>
            <w:r>
              <w:rPr>
                <w:rFonts w:hint="eastAsia"/>
                <w:b/>
                <w:bCs/>
                <w:sz w:val="24"/>
                <w:szCs w:val="24"/>
              </w:rPr>
              <w:t>3、</w:t>
            </w:r>
            <w:r>
              <w:rPr>
                <w:b/>
                <w:bCs/>
                <w:sz w:val="24"/>
                <w:szCs w:val="24"/>
              </w:rPr>
              <w:t>《</w:t>
            </w:r>
            <w:r>
              <w:rPr>
                <w:b/>
                <w:bCs/>
                <w:sz w:val="24"/>
                <w:szCs w:val="24"/>
                <w:lang w:val="zh-CN"/>
              </w:rPr>
              <w:t>河南省2019 年工业企业无组织排放治理方案</w:t>
            </w:r>
            <w:r>
              <w:rPr>
                <w:b/>
                <w:bCs/>
                <w:sz w:val="24"/>
                <w:szCs w:val="24"/>
              </w:rPr>
              <w:t>》（节选）</w:t>
            </w:r>
            <w:r>
              <w:rPr>
                <w:b/>
                <w:bCs/>
                <w:sz w:val="24"/>
                <w:szCs w:val="24"/>
                <w:lang w:val="zh-CN"/>
              </w:rPr>
              <w:t>相符性分析</w:t>
            </w:r>
          </w:p>
          <w:p>
            <w:pPr>
              <w:pStyle w:val="5"/>
              <w:spacing w:line="460" w:lineRule="exact"/>
              <w:ind w:firstLine="561" w:firstLineChars="0"/>
              <w:rPr>
                <w:rFonts w:ascii="Times New Roman" w:hAnsi="Times New Roman" w:eastAsia="Times New Roman" w:cs="Times New Roman"/>
                <w:color w:val="000000"/>
                <w:sz w:val="24"/>
                <w:szCs w:val="24"/>
                <w:lang w:val="zh-CN"/>
              </w:rPr>
            </w:pPr>
            <w:r>
              <w:rPr>
                <w:rFonts w:ascii="Times New Roman" w:hAnsi="Times New Roman" w:eastAsia="Times New Roman" w:cs="Times New Roman"/>
                <w:color w:val="000000"/>
                <w:sz w:val="24"/>
                <w:szCs w:val="24"/>
                <w:lang w:val="zh-CN"/>
              </w:rPr>
              <w:t>二、工作目标</w:t>
            </w:r>
          </w:p>
          <w:p>
            <w:pPr>
              <w:pStyle w:val="5"/>
              <w:spacing w:line="460" w:lineRule="exact"/>
              <w:ind w:firstLine="561" w:firstLineChars="0"/>
              <w:rPr>
                <w:rFonts w:ascii="Times New Roman" w:hAnsi="Times New Roman" w:eastAsia="Times New Roman" w:cs="Times New Roman"/>
                <w:color w:val="000000"/>
                <w:sz w:val="24"/>
                <w:szCs w:val="24"/>
                <w:lang w:val="zh-CN"/>
              </w:rPr>
            </w:pPr>
            <w:r>
              <w:rPr>
                <w:rFonts w:ascii="Times New Roman" w:hAnsi="Times New Roman" w:eastAsia="Times New Roman" w:cs="Times New Roman"/>
                <w:color w:val="000000"/>
                <w:sz w:val="24"/>
                <w:szCs w:val="24"/>
                <w:lang w:val="zh-CN"/>
              </w:rPr>
              <w:t>针对原料运输、贮存、装卸、混合、转运、加装、工艺过程、产品出料、包装等各个生产环节存在的无组织排放污染问题，进行全流程控制、收集、净化处理，同步安装视频监控和相应的污染物排放监测设备，2019年10月底前，全省工业企业完成物料运输、生产工艺、堆场环节的无组织排放深度治理， 全面实现“五到位、一密闭”（生产过程收尘到位，物料运输抑尘到位，厂区道路除尘到位，裸露土地绿化到位，无组织排放监控到位；厂区内贮存的各类易产生粉尘的物料及燃料全部密闭）。全面提升污染治理水平，污染物排放总量显著减少，打造行业标杆，全面提升企业形象，促进全省经济高质量发展。</w:t>
            </w:r>
          </w:p>
          <w:p>
            <w:pPr>
              <w:pStyle w:val="5"/>
              <w:tabs>
                <w:tab w:val="left" w:pos="3705"/>
              </w:tabs>
              <w:spacing w:line="520" w:lineRule="exact"/>
              <w:ind w:firstLine="480" w:firstLineChars="200"/>
              <w:jc w:val="left"/>
              <w:rPr>
                <w:rFonts w:ascii="Times New Roman" w:hAnsi="Times New Roman" w:eastAsia="宋体"/>
                <w:b w:val="0"/>
                <w:bCs w:val="0"/>
                <w:sz w:val="24"/>
                <w:szCs w:val="24"/>
                <w:u w:val="none"/>
              </w:rPr>
            </w:pPr>
            <w:r>
              <w:rPr>
                <w:rFonts w:hint="default" w:ascii="Times New Roman" w:hAnsi="Times New Roman" w:eastAsia="Times New Roman"/>
                <w:color w:val="000000"/>
                <w:sz w:val="24"/>
                <w:szCs w:val="24"/>
                <w:u w:val="single"/>
                <w:lang w:val="zh-CN"/>
              </w:rPr>
              <w:t>十六、</w:t>
            </w:r>
            <w:r>
              <w:rPr>
                <w:rFonts w:hint="eastAsia" w:ascii="Times New Roman" w:hAnsi="Times New Roman" w:eastAsia="宋体"/>
                <w:b/>
                <w:bCs/>
                <w:sz w:val="24"/>
                <w:szCs w:val="24"/>
                <w:lang w:val="en-US" w:eastAsia="zh-CN"/>
              </w:rPr>
              <w:t xml:space="preserve">与 </w:t>
            </w:r>
            <w:r>
              <w:rPr>
                <w:rFonts w:ascii="Times New Roman" w:hAnsi="Times New Roman" w:eastAsia="宋体"/>
                <w:b/>
                <w:bCs/>
                <w:sz w:val="24"/>
                <w:szCs w:val="24"/>
                <w:u w:val="none"/>
              </w:rPr>
              <w:t>《河南省生态环境厅印发河南省工业企业大气污染防治6个专项方案的通知》（豫环文[2019]84号）</w:t>
            </w:r>
            <w:r>
              <w:rPr>
                <w:rFonts w:hint="eastAsia" w:ascii="Times New Roman" w:hAnsi="Times New Roman" w:eastAsia="宋体"/>
                <w:b/>
                <w:bCs/>
                <w:sz w:val="24"/>
                <w:szCs w:val="24"/>
                <w:u w:val="none"/>
                <w:lang w:val="en-US" w:eastAsia="zh-CN"/>
              </w:rPr>
              <w:t>-《</w:t>
            </w:r>
            <w:r>
              <w:rPr>
                <w:rFonts w:ascii="Times New Roman" w:hAnsi="Times New Roman" w:eastAsia="宋体"/>
                <w:b/>
                <w:bCs/>
                <w:sz w:val="24"/>
                <w:szCs w:val="24"/>
                <w:u w:val="none"/>
              </w:rPr>
              <w:t>河南省2019年工业企业无组织排放治理方案</w:t>
            </w:r>
            <w:r>
              <w:rPr>
                <w:rFonts w:hint="eastAsia" w:ascii="Times New Roman" w:hAnsi="Times New Roman" w:eastAsia="宋体"/>
                <w:b/>
                <w:bCs/>
                <w:sz w:val="24"/>
                <w:szCs w:val="24"/>
                <w:u w:val="none"/>
                <w:lang w:val="en-US" w:eastAsia="zh-CN"/>
              </w:rPr>
              <w:t>》相符性</w:t>
            </w:r>
          </w:p>
          <w:p>
            <w:pPr>
              <w:spacing w:line="500" w:lineRule="exact"/>
              <w:ind w:firstLine="480" w:firstLineChars="200"/>
              <w:jc w:val="left"/>
              <w:rPr>
                <w:rFonts w:ascii="Times New Roman" w:hAnsi="Times New Roman" w:eastAsia="宋体"/>
                <w:b w:val="0"/>
                <w:bCs w:val="0"/>
                <w:sz w:val="24"/>
                <w:u w:val="none"/>
              </w:rPr>
            </w:pPr>
            <w:r>
              <w:rPr>
                <w:rFonts w:hint="eastAsia" w:ascii="Times New Roman" w:hAnsi="Times New Roman" w:eastAsia="宋体" w:cs="Times New Roman"/>
                <w:sz w:val="24"/>
                <w:lang w:eastAsia="zh-CN"/>
              </w:rPr>
              <w:t>本项目</w:t>
            </w:r>
            <w:r>
              <w:rPr>
                <w:rFonts w:ascii="Times New Roman" w:hAnsi="Times New Roman" w:eastAsia="宋体"/>
                <w:b w:val="0"/>
                <w:bCs w:val="0"/>
                <w:sz w:val="24"/>
                <w:u w:val="none"/>
              </w:rPr>
              <w:t>与</w:t>
            </w:r>
            <w:r>
              <w:rPr>
                <w:rFonts w:hint="eastAsia" w:ascii="Times New Roman" w:hAnsi="Times New Roman" w:eastAsia="宋体"/>
                <w:b w:val="0"/>
                <w:bCs w:val="0"/>
                <w:sz w:val="24"/>
                <w:u w:val="none"/>
                <w:lang w:eastAsia="zh-CN"/>
              </w:rPr>
              <w:t>“</w:t>
            </w:r>
            <w:r>
              <w:rPr>
                <w:rFonts w:ascii="Times New Roman" w:hAnsi="Times New Roman" w:eastAsia="宋体"/>
                <w:b w:val="0"/>
                <w:bCs w:val="0"/>
                <w:sz w:val="24"/>
                <w:u w:val="none"/>
              </w:rPr>
              <w:t>河南省2019年工业企业无组织排放治理方案</w:t>
            </w:r>
            <w:r>
              <w:rPr>
                <w:rFonts w:hint="eastAsia" w:ascii="Times New Roman" w:hAnsi="Times New Roman" w:eastAsia="宋体"/>
                <w:b w:val="0"/>
                <w:bCs w:val="0"/>
                <w:sz w:val="24"/>
                <w:u w:val="none"/>
                <w:lang w:eastAsia="zh-CN"/>
              </w:rPr>
              <w:t>”</w:t>
            </w:r>
            <w:r>
              <w:rPr>
                <w:rFonts w:ascii="Times New Roman" w:hAnsi="Times New Roman" w:eastAsia="宋体"/>
                <w:b w:val="0"/>
                <w:bCs w:val="0"/>
                <w:sz w:val="24"/>
                <w:u w:val="none"/>
              </w:rPr>
              <w:t>中其他行业无组织排放治理标准对比见</w:t>
            </w:r>
            <w:r>
              <w:rPr>
                <w:rFonts w:hint="eastAsia" w:ascii="Times New Roman" w:hAnsi="Times New Roman" w:eastAsia="宋体"/>
                <w:b w:val="0"/>
                <w:bCs w:val="0"/>
                <w:sz w:val="24"/>
                <w:u w:val="none"/>
                <w:lang w:eastAsia="zh-CN"/>
              </w:rPr>
              <w:t>下</w:t>
            </w:r>
            <w:r>
              <w:rPr>
                <w:rFonts w:ascii="Times New Roman" w:hAnsi="Times New Roman" w:eastAsia="宋体"/>
                <w:b w:val="0"/>
                <w:bCs w:val="0"/>
                <w:sz w:val="24"/>
                <w:u w:val="none"/>
              </w:rPr>
              <w:t>表。</w:t>
            </w:r>
          </w:p>
          <w:p>
            <w:pPr>
              <w:spacing w:line="500" w:lineRule="exact"/>
              <w:ind w:firstLine="480" w:firstLineChars="200"/>
              <w:jc w:val="left"/>
              <w:rPr>
                <w:rFonts w:ascii="Times New Roman" w:hAnsi="Times New Roman" w:eastAsia="黑体"/>
                <w:b w:val="0"/>
                <w:bCs w:val="0"/>
                <w:sz w:val="24"/>
                <w:u w:val="none"/>
              </w:rPr>
            </w:pPr>
            <w:r>
              <w:rPr>
                <w:rFonts w:ascii="Times New Roman" w:hAnsi="Times New Roman" w:eastAsia="黑体"/>
                <w:b w:val="0"/>
                <w:bCs w:val="0"/>
                <w:sz w:val="24"/>
                <w:u w:val="none"/>
              </w:rPr>
              <w:t>表</w:t>
            </w:r>
            <w:r>
              <w:rPr>
                <w:rFonts w:hint="eastAsia" w:ascii="Times New Roman" w:hAnsi="Times New Roman" w:eastAsia="黑体"/>
                <w:b w:val="0"/>
                <w:bCs w:val="0"/>
                <w:sz w:val="24"/>
                <w:u w:val="none"/>
                <w:lang w:val="en-US" w:eastAsia="zh-CN"/>
              </w:rPr>
              <w:t>8</w:t>
            </w:r>
            <w:r>
              <w:rPr>
                <w:rFonts w:ascii="Times New Roman" w:hAnsi="Times New Roman" w:eastAsia="黑体"/>
                <w:b w:val="0"/>
                <w:bCs w:val="0"/>
                <w:sz w:val="24"/>
                <w:u w:val="none"/>
              </w:rPr>
              <w:t xml:space="preserve">                 其他行业无组织排放治理标准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58"/>
              <w:gridCol w:w="3501"/>
              <w:gridCol w:w="3683"/>
              <w:gridCol w:w="75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序号</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详细要求</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eastAsia" w:ascii="Times New Roman" w:hAnsi="Times New Roman" w:eastAsia="宋体" w:cs="Times New Roman"/>
                      <w:b/>
                      <w:bCs/>
                      <w:sz w:val="21"/>
                      <w:szCs w:val="21"/>
                      <w:u w:val="single"/>
                      <w:lang w:eastAsia="zh-CN"/>
                    </w:rPr>
                    <w:t>本项目</w:t>
                  </w:r>
                  <w:r>
                    <w:rPr>
                      <w:rFonts w:hint="default" w:ascii="Times New Roman" w:hAnsi="Times New Roman" w:eastAsia="宋体" w:cs="Times New Roman"/>
                      <w:b/>
                      <w:bCs/>
                      <w:sz w:val="21"/>
                      <w:szCs w:val="21"/>
                      <w:u w:val="single"/>
                    </w:rPr>
                    <w:t>处理措施</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42" w:type="dxa"/>
                  <w:gridSpan w:val="3"/>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一、料场密闭治理</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1</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所有物料（包括原辅料、半成品、成品）进库存放，厂界内无露天堆放物料。料场安装喷干雾抑尘设施</w:t>
                  </w:r>
                </w:p>
              </w:tc>
              <w:tc>
                <w:tcPr>
                  <w:tcW w:w="3683" w:type="dxa"/>
                  <w:tcBorders>
                    <w:tl2br w:val="nil"/>
                    <w:tr2bl w:val="nil"/>
                  </w:tcBorders>
                  <w:noWrap w:val="0"/>
                  <w:vAlign w:val="center"/>
                </w:tcPr>
                <w:p>
                  <w:pPr>
                    <w:snapToGrid w:val="0"/>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项目所有物料（包括原辅料、半成品、成品）进库存放，厂界内无露天堆放物料。料场安装喷干雾抑尘设施</w:t>
                  </w:r>
                </w:p>
              </w:tc>
              <w:tc>
                <w:tcPr>
                  <w:tcW w:w="758" w:type="dxa"/>
                  <w:tcBorders>
                    <w:tl2br w:val="nil"/>
                    <w:tr2bl w:val="nil"/>
                  </w:tcBorders>
                  <w:noWrap w:val="0"/>
                  <w:vAlign w:val="center"/>
                </w:tcPr>
                <w:p>
                  <w:pPr>
                    <w:snapToGrid w:val="0"/>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2</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密闭料场必须覆盖所有堆场料区（堆放区、工作区和主通道区）</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密闭料场覆盖所有堆场料区（包括堆放区、工作区和主通道区）</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3</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车间、料库四面密闭，通道口安装卷帘门、推拉门等封闭性良好且便于开关的硬质门，在无车辆出入时将门关闭，保证空气合理流动不产生湍流</w:t>
                  </w:r>
                </w:p>
              </w:tc>
              <w:tc>
                <w:tcPr>
                  <w:tcW w:w="3683" w:type="dxa"/>
                  <w:tcBorders>
                    <w:tl2br w:val="nil"/>
                    <w:tr2bl w:val="nil"/>
                  </w:tcBorders>
                  <w:noWrap w:val="0"/>
                  <w:vAlign w:val="center"/>
                </w:tcPr>
                <w:p>
                  <w:pPr>
                    <w:snapToGrid w:val="0"/>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车间、料库四面密闭，通道口安装卷帘门，在无车辆出入时将门关闭</w:t>
                  </w:r>
                </w:p>
              </w:tc>
              <w:tc>
                <w:tcPr>
                  <w:tcW w:w="758" w:type="dxa"/>
                  <w:tcBorders>
                    <w:tl2br w:val="nil"/>
                    <w:tr2bl w:val="nil"/>
                  </w:tcBorders>
                  <w:noWrap w:val="0"/>
                  <w:vAlign w:val="center"/>
                </w:tcPr>
                <w:p>
                  <w:pPr>
                    <w:snapToGrid w:val="0"/>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4</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所有地面完成硬化，并保证除物料堆放区域外没有明显积尘</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所有地面完成硬化，除物料堆放区域外没有明显积尘</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5</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color w:val="000000"/>
                      <w:sz w:val="21"/>
                      <w:szCs w:val="21"/>
                      <w:u w:val="single"/>
                    </w:rPr>
                    <w:t>每个下料口设置独立集气罩，配套的除尘设施不与其他工序混用</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color w:val="000000"/>
                      <w:sz w:val="21"/>
                      <w:szCs w:val="21"/>
                      <w:u w:val="single"/>
                    </w:rPr>
                    <w:t>下料口设置独立集气罩，配套有独立除尘设施不与其他工序混用</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color w:val="000000"/>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6</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厂房车间各生产工序须功能区化，各功能区安装固定的喷干雾抑尘装置</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厂房内各生产工序均功能区划，均安装有安装固定的喷干雾抑尘装置</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7</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厂区出口应安装车辆冲洗装置，保证出场车辆车轮车身干净、运行不起尘</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厂区出口安装车辆冲洗装置，保证出场车辆车轮车身干净、运行不起尘</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42" w:type="dxa"/>
                  <w:gridSpan w:val="3"/>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二、物料输送环节治理</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1</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散状物料采用封闭式输送方式，皮带输送机受料点、卸料点应设置密闭罩，并配备除尘设施</w:t>
                  </w:r>
                </w:p>
              </w:tc>
              <w:tc>
                <w:tcPr>
                  <w:tcW w:w="3683" w:type="dxa"/>
                  <w:tcBorders>
                    <w:tl2br w:val="nil"/>
                    <w:tr2bl w:val="nil"/>
                  </w:tcBorders>
                  <w:noWrap w:val="0"/>
                  <w:vAlign w:val="top"/>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散状物料采用封闭式输送方式，皮带输送机受料点、卸料点应设置密闭罩，并配备除尘设施</w:t>
                  </w:r>
                </w:p>
              </w:tc>
              <w:tc>
                <w:tcPr>
                  <w:tcW w:w="758" w:type="dxa"/>
                  <w:tcBorders>
                    <w:tl2br w:val="nil"/>
                    <w:tr2bl w:val="nil"/>
                  </w:tcBorders>
                  <w:noWrap w:val="0"/>
                  <w:vAlign w:val="top"/>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2</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皮带输送机或物料提升机需在密闭廊道内运行，并在所有落料位置设置集尘装置及配备除尘系统</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皮带输送机在密闭</w:t>
                  </w:r>
                  <w:r>
                    <w:rPr>
                      <w:rFonts w:hint="eastAsia" w:ascii="Times New Roman" w:hAnsi="Times New Roman" w:cs="Times New Roman"/>
                      <w:b/>
                      <w:bCs/>
                      <w:sz w:val="21"/>
                      <w:szCs w:val="21"/>
                      <w:u w:val="single"/>
                      <w:lang w:eastAsia="zh-CN"/>
                    </w:rPr>
                    <w:t>车载车间</w:t>
                  </w:r>
                  <w:r>
                    <w:rPr>
                      <w:rFonts w:hint="default" w:ascii="Times New Roman" w:hAnsi="Times New Roman" w:eastAsia="宋体" w:cs="Times New Roman"/>
                      <w:b/>
                      <w:bCs/>
                      <w:sz w:val="21"/>
                      <w:szCs w:val="21"/>
                      <w:u w:val="single"/>
                    </w:rPr>
                    <w:t>内</w:t>
                  </w:r>
                  <w:r>
                    <w:rPr>
                      <w:rFonts w:hint="eastAsia" w:ascii="Times New Roman" w:hAnsi="Times New Roman" w:cs="Times New Roman"/>
                      <w:b/>
                      <w:bCs/>
                      <w:sz w:val="21"/>
                      <w:szCs w:val="21"/>
                      <w:u w:val="single"/>
                      <w:lang w:eastAsia="zh-CN"/>
                    </w:rPr>
                    <w:t>，并对皮带进行密封</w:t>
                  </w:r>
                  <w:r>
                    <w:rPr>
                      <w:rFonts w:hint="default" w:ascii="Times New Roman" w:hAnsi="Times New Roman" w:eastAsia="宋体" w:cs="Times New Roman"/>
                      <w:b/>
                      <w:bCs/>
                      <w:sz w:val="21"/>
                      <w:szCs w:val="21"/>
                      <w:u w:val="single"/>
                    </w:rPr>
                    <w:t>运行，并在所有落料位置设置集尘装置</w:t>
                  </w:r>
                  <w:r>
                    <w:rPr>
                      <w:rFonts w:hint="eastAsia" w:ascii="Times New Roman" w:hAnsi="Times New Roman" w:cs="Times New Roman"/>
                      <w:b/>
                      <w:bCs/>
                      <w:sz w:val="21"/>
                      <w:szCs w:val="21"/>
                      <w:u w:val="single"/>
                      <w:lang w:eastAsia="zh-CN"/>
                    </w:rPr>
                    <w:t>、</w:t>
                  </w:r>
                  <w:r>
                    <w:rPr>
                      <w:rFonts w:hint="default" w:ascii="Times New Roman" w:hAnsi="Times New Roman" w:eastAsia="宋体" w:cs="Times New Roman"/>
                      <w:b/>
                      <w:bCs/>
                      <w:sz w:val="21"/>
                      <w:szCs w:val="21"/>
                      <w:u w:val="single"/>
                    </w:rPr>
                    <w:t>配备除尘</w:t>
                  </w:r>
                  <w:r>
                    <w:rPr>
                      <w:rFonts w:hint="eastAsia" w:ascii="Times New Roman" w:hAnsi="Times New Roman" w:cs="Times New Roman"/>
                      <w:b/>
                      <w:bCs/>
                      <w:sz w:val="21"/>
                      <w:szCs w:val="21"/>
                      <w:u w:val="single"/>
                      <w:lang w:eastAsia="zh-CN"/>
                    </w:rPr>
                    <w:t>器，或设置</w:t>
                  </w:r>
                  <w:r>
                    <w:rPr>
                      <w:rFonts w:hint="default" w:ascii="Times New Roman" w:hAnsi="Times New Roman" w:eastAsia="宋体" w:cs="Times New Roman"/>
                      <w:b/>
                      <w:bCs/>
                      <w:sz w:val="21"/>
                      <w:szCs w:val="21"/>
                      <w:u w:val="single"/>
                    </w:rPr>
                    <w:t>喷干雾装置</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3</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运输车辆装载高度最高点不得超过车辆槽帮上沿40厘米，两侧边缘应当低于槽帮上缘10厘米，车斗应采用苫布覆盖，苫布边缘至少要遮住槽帮上沿以下15厘米，禁止厂内露天转运散状物料</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运输车辆装载高度最高点不超过车辆槽帮上沿40厘米，两侧边缘低于槽帮上缘10厘米，车斗应采用苫布覆盖，苫布边缘至少要遮住槽帮上沿以下15厘米，转运散状物料均在车间内进行</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4</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除尘器卸灰不直接卸落到地面，卸灰区封闭。除尘灰采用气力输送、罐车等密闭方式运输；采用非密闭方式运输的，车辆应苫盖，装卸车时应采取加湿等措施抑尘</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除尘器卸灰进入</w:t>
                  </w:r>
                  <w:r>
                    <w:rPr>
                      <w:rFonts w:hint="eastAsia" w:ascii="Times New Roman" w:hAnsi="Times New Roman" w:cs="Times New Roman"/>
                      <w:b/>
                      <w:bCs/>
                      <w:sz w:val="21"/>
                      <w:szCs w:val="21"/>
                      <w:u w:val="single"/>
                      <w:lang w:eastAsia="zh-CN"/>
                    </w:rPr>
                    <w:t>吨袋</w:t>
                  </w:r>
                  <w:r>
                    <w:rPr>
                      <w:rFonts w:hint="default" w:ascii="Times New Roman" w:hAnsi="Times New Roman" w:eastAsia="宋体" w:cs="Times New Roman"/>
                      <w:b/>
                      <w:bCs/>
                      <w:sz w:val="21"/>
                      <w:szCs w:val="21"/>
                      <w:u w:val="single"/>
                    </w:rPr>
                    <w:t>内，卸灰区封闭。除尘器收集的</w:t>
                  </w:r>
                  <w:r>
                    <w:rPr>
                      <w:rFonts w:hint="default" w:ascii="Times New Roman" w:hAnsi="Times New Roman" w:eastAsia="宋体" w:cs="Times New Roman"/>
                      <w:b/>
                      <w:bCs/>
                      <w:sz w:val="21"/>
                      <w:szCs w:val="21"/>
                      <w:u w:val="single"/>
                      <w:lang w:eastAsia="zh-CN"/>
                    </w:rPr>
                    <w:t>颗粒物</w:t>
                  </w:r>
                  <w:r>
                    <w:rPr>
                      <w:rFonts w:hint="default" w:ascii="Times New Roman" w:hAnsi="Times New Roman" w:eastAsia="宋体" w:cs="Times New Roman"/>
                      <w:b/>
                      <w:bCs/>
                      <w:sz w:val="21"/>
                      <w:szCs w:val="21"/>
                      <w:u w:val="single"/>
                    </w:rPr>
                    <w:t>外售，运输车辆苫盖，装卸车时采取加湿措施抑尘</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942" w:type="dxa"/>
                  <w:gridSpan w:val="3"/>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三、生产环节治理</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1</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物料上料、破碎、筛分、混料等生产过程中的产尘点应在封闭的厂房内进行二次封闭，并安装集气设施和除尘设施。</w:t>
                  </w:r>
                </w:p>
              </w:tc>
              <w:tc>
                <w:tcPr>
                  <w:tcW w:w="3683" w:type="dxa"/>
                  <w:tcBorders>
                    <w:tl2br w:val="nil"/>
                    <w:tr2bl w:val="nil"/>
                  </w:tcBorders>
                  <w:noWrap w:val="0"/>
                  <w:vAlign w:val="top"/>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 xml:space="preserve"> 物料上料、破碎、筛分、混料等生产过程中的产尘点在封闭的厂房内进行二次封闭，并安装集气设施和除尘设施。</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2</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在生产过程中的产生VOC</w:t>
                  </w:r>
                  <w:r>
                    <w:rPr>
                      <w:rFonts w:hint="default" w:ascii="Times New Roman" w:hAnsi="Times New Roman" w:eastAsia="宋体" w:cs="Times New Roman"/>
                      <w:b/>
                      <w:bCs/>
                      <w:sz w:val="21"/>
                      <w:szCs w:val="21"/>
                      <w:u w:val="single"/>
                      <w:vertAlign w:val="subscript"/>
                    </w:rPr>
                    <w:t>S</w:t>
                  </w:r>
                  <w:r>
                    <w:rPr>
                      <w:rFonts w:hint="default" w:ascii="Times New Roman" w:hAnsi="Times New Roman" w:eastAsia="宋体" w:cs="Times New Roman"/>
                      <w:b/>
                      <w:bCs/>
                      <w:sz w:val="21"/>
                      <w:szCs w:val="21"/>
                      <w:u w:val="single"/>
                    </w:rPr>
                    <w:t>的工序应在封闭的厂房内进行二次封闭，并安装集气设施和VOC</w:t>
                  </w:r>
                  <w:r>
                    <w:rPr>
                      <w:rFonts w:hint="default" w:ascii="Times New Roman" w:hAnsi="Times New Roman" w:eastAsia="宋体" w:cs="Times New Roman"/>
                      <w:b/>
                      <w:bCs/>
                      <w:sz w:val="21"/>
                      <w:szCs w:val="21"/>
                      <w:u w:val="single"/>
                      <w:vertAlign w:val="subscript"/>
                    </w:rPr>
                    <w:t>S</w:t>
                  </w:r>
                  <w:r>
                    <w:rPr>
                      <w:rFonts w:hint="default" w:ascii="Times New Roman" w:hAnsi="Times New Roman" w:eastAsia="宋体" w:cs="Times New Roman"/>
                      <w:b/>
                      <w:bCs/>
                      <w:sz w:val="21"/>
                      <w:szCs w:val="21"/>
                      <w:u w:val="single"/>
                    </w:rPr>
                    <w:t xml:space="preserve">处理设施。 </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本项目不涉及VOC</w:t>
                  </w:r>
                  <w:r>
                    <w:rPr>
                      <w:rFonts w:hint="default" w:ascii="Times New Roman" w:hAnsi="Times New Roman" w:eastAsia="宋体" w:cs="Times New Roman"/>
                      <w:b/>
                      <w:bCs/>
                      <w:sz w:val="21"/>
                      <w:szCs w:val="21"/>
                      <w:u w:val="single"/>
                      <w:vertAlign w:val="subscript"/>
                    </w:rPr>
                    <w:t>S</w:t>
                  </w:r>
                  <w:r>
                    <w:rPr>
                      <w:rFonts w:hint="default" w:ascii="Times New Roman" w:hAnsi="Times New Roman" w:eastAsia="宋体" w:cs="Times New Roman"/>
                      <w:b/>
                      <w:bCs/>
                      <w:sz w:val="21"/>
                      <w:szCs w:val="21"/>
                      <w:u w:val="single"/>
                    </w:rPr>
                    <w:t>废气</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3</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其他方面：禁止生产车间内散放原料，需采用全封闭式/地下料仓，并配备完备的废气收集和处理系统，生产环节必须在密闭良好的车间内运行</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不在生产车间内散放原料，采用全封闭式料仓，并配备完备的废气收集和处理系统，生产环节在密闭良好的车间内运行</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700" w:type="dxa"/>
                  <w:gridSpan w:val="4"/>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四、厂区、车辆治理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1</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厂区道路硬化，平整无破损，无积尘，厂区无裸露空地，闲置裸露空地绿化</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厂区道路硬化，平整无破损，无积尘，厂区无裸露空地</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2</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对厂区道路定期洒水清扫</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对厂区道路定期洒水清扫</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3</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企业出厂口处配备高压清洗装置对所有车辆车轮、底盘进行冲洗，严禁带泥上路。洗车平台四周应设置洗车废水收集防治设施</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企业出厂口处配备高压清洗装置对所有车辆车轮、底盘进行冲洗，严禁带泥上路。洗车平台四周设置洗车废水收集防治设施</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700" w:type="dxa"/>
                  <w:gridSpan w:val="4"/>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五、建设完善监测系统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1</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因企制宜安装视频、空气微站、降尘缸、TSP（总悬浮颗粒物）等监控设施</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因企制宜安装视频、空气微站、降尘缸、TSP（总悬浮颗粒物）等监控设施</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2</w:t>
                  </w:r>
                </w:p>
              </w:tc>
              <w:tc>
                <w:tcPr>
                  <w:tcW w:w="3501"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安装在线监测、监控和空气质量监测等综合监控信息平台，主要排放数据等应在企业显眼位置随时公开</w:t>
                  </w:r>
                </w:p>
              </w:tc>
              <w:tc>
                <w:tcPr>
                  <w:tcW w:w="3683"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安装在线监测、监控和空气质量监测等综合监控信息平台，主要排放数据等应在企业显眼位置随时公开</w:t>
                  </w:r>
                </w:p>
              </w:tc>
              <w:tc>
                <w:tcPr>
                  <w:tcW w:w="758" w:type="dxa"/>
                  <w:tcBorders>
                    <w:tl2br w:val="nil"/>
                    <w:tr2bl w:val="nil"/>
                  </w:tcBorders>
                  <w:noWrap w:val="0"/>
                  <w:vAlign w:val="center"/>
                </w:tcPr>
                <w:p>
                  <w:pPr>
                    <w:snapToGrid w:val="0"/>
                    <w:contextualSpacing/>
                    <w:jc w:val="center"/>
                    <w:rPr>
                      <w:rFonts w:hint="default" w:ascii="Times New Roman" w:hAnsi="Times New Roman" w:eastAsia="宋体" w:cs="Times New Roman"/>
                      <w:b/>
                      <w:bCs/>
                      <w:sz w:val="21"/>
                      <w:szCs w:val="21"/>
                      <w:u w:val="single"/>
                    </w:rPr>
                  </w:pPr>
                  <w:r>
                    <w:rPr>
                      <w:rFonts w:hint="default" w:ascii="Times New Roman" w:hAnsi="Times New Roman" w:eastAsia="宋体" w:cs="Times New Roman"/>
                      <w:b/>
                      <w:bCs/>
                      <w:sz w:val="21"/>
                      <w:szCs w:val="21"/>
                      <w:u w:val="single"/>
                    </w:rPr>
                    <w:t>相符</w:t>
                  </w:r>
                </w:p>
              </w:tc>
            </w:tr>
          </w:tbl>
          <w:p>
            <w:pPr>
              <w:adjustRightInd w:val="0"/>
              <w:snapToGrid w:val="0"/>
              <w:spacing w:line="460" w:lineRule="exact"/>
              <w:ind w:firstLine="482" w:firstLineChars="200"/>
              <w:rPr>
                <w:rFonts w:ascii="宋体" w:hAnsi="宋体"/>
                <w:b/>
                <w:color w:val="FF0000"/>
                <w:kern w:val="0"/>
                <w:sz w:val="24"/>
                <w:szCs w:val="24"/>
                <w:u w:val="single"/>
              </w:rPr>
            </w:pPr>
            <w:r>
              <w:rPr>
                <w:rFonts w:hint="eastAsia"/>
                <w:b/>
                <w:sz w:val="24"/>
                <w:szCs w:val="24"/>
                <w:u w:val="single"/>
              </w:rPr>
              <w:t>综上</w:t>
            </w:r>
            <w:r>
              <w:rPr>
                <w:b/>
                <w:sz w:val="24"/>
                <w:szCs w:val="24"/>
                <w:u w:val="single"/>
              </w:rPr>
              <w:t>项目建设符合《</w:t>
            </w:r>
            <w:r>
              <w:rPr>
                <w:b/>
                <w:sz w:val="24"/>
                <w:szCs w:val="24"/>
                <w:u w:val="single"/>
                <w:lang w:val="zh-CN"/>
              </w:rPr>
              <w:t>河南省2019 年工业企业无组织排放治理方案</w:t>
            </w:r>
            <w:r>
              <w:rPr>
                <w:b/>
                <w:sz w:val="24"/>
                <w:szCs w:val="24"/>
                <w:u w:val="single"/>
              </w:rPr>
              <w:t>》（节选）中</w:t>
            </w:r>
            <w:r>
              <w:rPr>
                <w:b/>
                <w:sz w:val="24"/>
                <w:szCs w:val="24"/>
                <w:u w:val="single"/>
                <w:lang w:val="zh-CN"/>
              </w:rPr>
              <w:t>十六、其它行业无组织排放治理标准相关要求。</w:t>
            </w:r>
          </w:p>
          <w:p>
            <w:pPr>
              <w:adjustRightInd w:val="0"/>
              <w:snapToGrid w:val="0"/>
              <w:spacing w:line="460" w:lineRule="exact"/>
              <w:ind w:firstLine="480" w:firstLineChars="200"/>
              <w:rPr>
                <w:rFonts w:ascii="宋体" w:hAnsi="宋体"/>
                <w:color w:val="FF0000"/>
                <w:kern w:val="0"/>
                <w:sz w:val="24"/>
                <w:szCs w:val="24"/>
              </w:rPr>
            </w:pPr>
          </w:p>
        </w:tc>
      </w:tr>
    </w:tbl>
    <w:p>
      <w:pPr>
        <w:widowControl/>
        <w:spacing w:line="520" w:lineRule="exact"/>
        <w:rPr>
          <w:b/>
          <w:bCs/>
          <w:kern w:val="0"/>
          <w:sz w:val="30"/>
          <w:szCs w:val="30"/>
        </w:rPr>
      </w:pPr>
    </w:p>
    <w:p>
      <w:pPr>
        <w:widowControl/>
        <w:spacing w:line="520" w:lineRule="exact"/>
        <w:rPr>
          <w:kern w:val="0"/>
          <w:szCs w:val="21"/>
        </w:rPr>
      </w:pPr>
      <w:r>
        <w:rPr>
          <w:b/>
          <w:bCs/>
          <w:kern w:val="0"/>
          <w:sz w:val="30"/>
          <w:szCs w:val="30"/>
        </w:rPr>
        <w:t>环境质量状况</w:t>
      </w:r>
    </w:p>
    <w:tbl>
      <w:tblPr>
        <w:tblStyle w:val="21"/>
        <w:tblW w:w="9502" w:type="dxa"/>
        <w:jc w:val="center"/>
        <w:tblLayout w:type="fixed"/>
        <w:tblCellMar>
          <w:top w:w="0" w:type="dxa"/>
          <w:left w:w="108" w:type="dxa"/>
          <w:bottom w:w="0" w:type="dxa"/>
          <w:right w:w="108" w:type="dxa"/>
        </w:tblCellMar>
      </w:tblPr>
      <w:tblGrid>
        <w:gridCol w:w="9502"/>
      </w:tblGrid>
      <w:tr>
        <w:tblPrEx>
          <w:tblCellMar>
            <w:top w:w="0" w:type="dxa"/>
            <w:left w:w="108" w:type="dxa"/>
            <w:bottom w:w="0" w:type="dxa"/>
            <w:right w:w="108" w:type="dxa"/>
          </w:tblCellMar>
        </w:tblPrEx>
        <w:trPr>
          <w:jc w:val="center"/>
        </w:trPr>
        <w:tc>
          <w:tcPr>
            <w:tcW w:w="9502" w:type="dxa"/>
            <w:tcBorders>
              <w:top w:val="single" w:color="000000" w:sz="12" w:space="0"/>
              <w:left w:val="single" w:color="000000" w:sz="12" w:space="0"/>
              <w:bottom w:val="single" w:color="000000" w:sz="4" w:space="0"/>
              <w:right w:val="single" w:color="000000" w:sz="12" w:space="0"/>
            </w:tcBorders>
          </w:tcPr>
          <w:p>
            <w:pPr>
              <w:snapToGrid w:val="0"/>
              <w:spacing w:line="520" w:lineRule="exact"/>
              <w:ind w:firstLine="504" w:firstLineChars="200"/>
              <w:rPr>
                <w:spacing w:val="6"/>
                <w:kern w:val="0"/>
                <w:sz w:val="24"/>
              </w:rPr>
            </w:pPr>
            <w:r>
              <w:rPr>
                <w:spacing w:val="6"/>
                <w:kern w:val="0"/>
                <w:sz w:val="24"/>
              </w:rPr>
              <w:t>建设项目所在地区环境质量现状及主要环境问题（环境空气、地表水、地下水、声环境、生态环境等）</w:t>
            </w:r>
          </w:p>
          <w:p>
            <w:pPr>
              <w:numPr>
                <w:ilvl w:val="0"/>
                <w:numId w:val="5"/>
              </w:numPr>
              <w:adjustRightInd w:val="0"/>
              <w:snapToGrid w:val="0"/>
              <w:spacing w:line="500" w:lineRule="exact"/>
              <w:rPr>
                <w:rFonts w:hint="eastAsia" w:ascii="宋体" w:hAnsi="宋体" w:cs="宋体"/>
                <w:b/>
                <w:bCs/>
                <w:sz w:val="24"/>
              </w:rPr>
            </w:pPr>
            <w:r>
              <w:rPr>
                <w:rFonts w:hint="eastAsia" w:ascii="宋体" w:hAnsi="宋体" w:cs="宋体"/>
                <w:b/>
                <w:bCs/>
                <w:sz w:val="24"/>
              </w:rPr>
              <w:t>环境空气</w:t>
            </w:r>
          </w:p>
          <w:p>
            <w:pPr>
              <w:snapToGrid w:val="0"/>
              <w:spacing w:line="520" w:lineRule="exact"/>
              <w:ind w:firstLine="506" w:firstLineChars="200"/>
              <w:rPr>
                <w:rFonts w:hint="eastAsia" w:ascii="Times New Roman" w:hAnsi="Times New Roman" w:cs="Times New Roman"/>
                <w:b/>
                <w:bCs/>
                <w:spacing w:val="6"/>
                <w:kern w:val="0"/>
                <w:sz w:val="24"/>
                <w:szCs w:val="22"/>
                <w:u w:val="single"/>
              </w:rPr>
            </w:pPr>
            <w:r>
              <w:rPr>
                <w:rFonts w:ascii="Times New Roman" w:hAnsi="Times New Roman" w:cs="Times New Roman"/>
                <w:b/>
                <w:bCs/>
                <w:spacing w:val="6"/>
                <w:kern w:val="0"/>
                <w:sz w:val="24"/>
                <w:szCs w:val="22"/>
                <w:u w:val="single"/>
              </w:rPr>
              <w:t>本项目位于</w:t>
            </w:r>
            <w:r>
              <w:rPr>
                <w:rFonts w:hint="eastAsia" w:ascii="Times New Roman" w:hAnsi="Times New Roman" w:cs="Times New Roman"/>
                <w:b/>
                <w:bCs/>
                <w:spacing w:val="6"/>
                <w:kern w:val="0"/>
                <w:sz w:val="24"/>
                <w:szCs w:val="22"/>
                <w:u w:val="single"/>
              </w:rPr>
              <w:t>平顶山市鲁山县</w:t>
            </w:r>
            <w:r>
              <w:rPr>
                <w:rFonts w:ascii="Times New Roman" w:hAnsi="Times New Roman" w:cs="Times New Roman"/>
                <w:b/>
                <w:bCs/>
                <w:spacing w:val="6"/>
                <w:kern w:val="0"/>
                <w:sz w:val="24"/>
                <w:szCs w:val="22"/>
                <w:u w:val="single"/>
              </w:rPr>
              <w:t>尧山镇下河村</w:t>
            </w:r>
            <w:r>
              <w:rPr>
                <w:rFonts w:hint="eastAsia" w:ascii="Times New Roman" w:hAnsi="Times New Roman" w:cs="Times New Roman"/>
                <w:b/>
                <w:bCs/>
                <w:spacing w:val="6"/>
                <w:kern w:val="0"/>
                <w:sz w:val="24"/>
                <w:szCs w:val="22"/>
                <w:u w:val="single"/>
              </w:rPr>
              <w:t>，本项目区域的环境空气质量现状资料利用</w:t>
            </w:r>
            <w:r>
              <w:rPr>
                <w:rFonts w:hint="eastAsia" w:ascii="Times New Roman" w:hAnsi="Times New Roman" w:cs="Times New Roman"/>
                <w:b/>
                <w:bCs/>
                <w:spacing w:val="6"/>
                <w:kern w:val="0"/>
                <w:sz w:val="24"/>
                <w:szCs w:val="22"/>
                <w:u w:val="single"/>
                <w:lang w:eastAsia="zh-CN"/>
              </w:rPr>
              <w:t>《</w:t>
            </w:r>
            <w:r>
              <w:rPr>
                <w:rFonts w:hint="eastAsia" w:ascii="Times New Roman" w:hAnsi="Times New Roman" w:cs="Times New Roman"/>
                <w:b/>
                <w:bCs/>
                <w:spacing w:val="6"/>
                <w:kern w:val="0"/>
                <w:sz w:val="24"/>
                <w:szCs w:val="22"/>
                <w:u w:val="single"/>
              </w:rPr>
              <w:t>G311连栾线鲁山县赵村至尧山镇段改建工程项目</w:t>
            </w:r>
            <w:r>
              <w:rPr>
                <w:rFonts w:hint="eastAsia" w:ascii="Times New Roman" w:hAnsi="Times New Roman" w:cs="Times New Roman"/>
                <w:b/>
                <w:bCs/>
                <w:spacing w:val="6"/>
                <w:kern w:val="0"/>
                <w:sz w:val="24"/>
                <w:szCs w:val="22"/>
                <w:u w:val="single"/>
                <w:lang w:eastAsia="zh-CN"/>
              </w:rPr>
              <w:t>环境影响报告表</w:t>
            </w:r>
            <w:r>
              <w:rPr>
                <w:rFonts w:hint="eastAsia" w:ascii="Times New Roman" w:hAnsi="Times New Roman" w:cs="Times New Roman"/>
                <w:b/>
                <w:bCs/>
                <w:spacing w:val="6"/>
                <w:kern w:val="0"/>
                <w:sz w:val="24"/>
                <w:szCs w:val="22"/>
                <w:u w:val="single"/>
              </w:rPr>
              <w:t>》中的环境空气质量现状监测数据。监测点</w:t>
            </w:r>
            <w:r>
              <w:rPr>
                <w:rFonts w:hint="eastAsia" w:ascii="Times New Roman" w:hAnsi="Times New Roman" w:cs="Times New Roman"/>
                <w:b/>
                <w:bCs/>
                <w:spacing w:val="6"/>
                <w:kern w:val="0"/>
                <w:sz w:val="24"/>
                <w:szCs w:val="22"/>
                <w:u w:val="single"/>
                <w:lang w:eastAsia="zh-CN"/>
              </w:rPr>
              <w:t>后庄村</w:t>
            </w:r>
            <w:r>
              <w:rPr>
                <w:rFonts w:hint="eastAsia" w:ascii="Times New Roman" w:hAnsi="Times New Roman" w:cs="Times New Roman"/>
                <w:b/>
                <w:bCs/>
                <w:spacing w:val="6"/>
                <w:kern w:val="0"/>
                <w:sz w:val="24"/>
                <w:szCs w:val="22"/>
                <w:u w:val="single"/>
              </w:rPr>
              <w:t>位于本项目西</w:t>
            </w:r>
            <w:r>
              <w:rPr>
                <w:rFonts w:hint="eastAsia" w:ascii="Times New Roman" w:hAnsi="Times New Roman" w:cs="Times New Roman"/>
                <w:b/>
                <w:bCs/>
                <w:spacing w:val="6"/>
                <w:kern w:val="0"/>
                <w:sz w:val="24"/>
                <w:szCs w:val="22"/>
                <w:u w:val="single"/>
                <w:lang w:val="en-US" w:eastAsia="zh-CN"/>
              </w:rPr>
              <w:t>2.7</w:t>
            </w:r>
            <w:r>
              <w:rPr>
                <w:rFonts w:hint="eastAsia" w:ascii="Times New Roman" w:hAnsi="Times New Roman" w:cs="Times New Roman"/>
                <w:b/>
                <w:bCs/>
                <w:spacing w:val="6"/>
                <w:kern w:val="0"/>
                <w:sz w:val="24"/>
                <w:szCs w:val="22"/>
                <w:u w:val="single"/>
              </w:rPr>
              <w:t>km，监测时间为2018年4月28日至30日。</w:t>
            </w:r>
          </w:p>
          <w:p>
            <w:pPr>
              <w:adjustRightInd w:val="0"/>
              <w:snapToGrid w:val="0"/>
              <w:spacing w:before="120" w:beforeLines="50" w:after="120" w:afterLines="50"/>
              <w:jc w:val="center"/>
              <w:rPr>
                <w:b/>
                <w:bCs/>
                <w:sz w:val="21"/>
                <w:szCs w:val="21"/>
                <w:u w:val="single"/>
              </w:rPr>
            </w:pPr>
            <w:r>
              <w:rPr>
                <w:rFonts w:hint="eastAsia"/>
                <w:b/>
                <w:bCs/>
                <w:sz w:val="24"/>
                <w:szCs w:val="24"/>
                <w:u w:val="single"/>
                <w:lang w:val="en-US" w:eastAsia="zh-CN"/>
              </w:rPr>
              <w:t xml:space="preserve">           </w:t>
            </w:r>
            <w:r>
              <w:rPr>
                <w:rFonts w:hint="eastAsia"/>
                <w:b/>
                <w:bCs/>
                <w:sz w:val="24"/>
                <w:szCs w:val="24"/>
                <w:u w:val="single"/>
                <w:lang w:eastAsia="zh-CN"/>
              </w:rPr>
              <w:t>表</w:t>
            </w:r>
            <w:r>
              <w:rPr>
                <w:rFonts w:hint="eastAsia"/>
                <w:b/>
                <w:bCs/>
                <w:sz w:val="24"/>
                <w:szCs w:val="24"/>
                <w:u w:val="single"/>
                <w:lang w:val="en-US" w:eastAsia="zh-CN"/>
              </w:rPr>
              <w:t xml:space="preserve">7    </w:t>
            </w:r>
            <w:r>
              <w:rPr>
                <w:b/>
                <w:bCs/>
                <w:sz w:val="24"/>
                <w:szCs w:val="24"/>
                <w:u w:val="single"/>
              </w:rPr>
              <w:t>监测结果一览表</w:t>
            </w:r>
            <w:r>
              <w:rPr>
                <w:rFonts w:hint="eastAsia"/>
                <w:b/>
                <w:bCs/>
                <w:sz w:val="24"/>
                <w:szCs w:val="24"/>
                <w:u w:val="single"/>
                <w:lang w:val="en-US" w:eastAsia="zh-CN"/>
              </w:rPr>
              <w:t xml:space="preserve">    </w:t>
            </w:r>
            <w:r>
              <w:rPr>
                <w:b/>
                <w:bCs/>
                <w:sz w:val="21"/>
                <w:szCs w:val="21"/>
                <w:u w:val="single"/>
              </w:rPr>
              <w:t>单位：ug/m</w:t>
            </w:r>
            <w:r>
              <w:rPr>
                <w:b/>
                <w:bCs/>
                <w:sz w:val="21"/>
                <w:szCs w:val="21"/>
                <w:u w:val="single"/>
                <w:vertAlign w:val="superscript"/>
              </w:rPr>
              <w:t>3</w:t>
            </w:r>
          </w:p>
          <w:tbl>
            <w:tblPr>
              <w:tblStyle w:val="21"/>
              <w:tblW w:w="8932"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791"/>
              <w:gridCol w:w="1050"/>
              <w:gridCol w:w="1652"/>
              <w:gridCol w:w="1231"/>
              <w:gridCol w:w="905"/>
              <w:gridCol w:w="1150"/>
              <w:gridCol w:w="11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noWrap w:val="0"/>
                  <w:tcMar>
                    <w:top w:w="15" w:type="dxa"/>
                    <w:left w:w="15" w:type="dxa"/>
                    <w:bottom w:w="15" w:type="dxa"/>
                    <w:right w:w="15" w:type="dxa"/>
                  </w:tcMar>
                  <w:vAlign w:val="center"/>
                </w:tcPr>
                <w:p>
                  <w:pPr>
                    <w:jc w:val="center"/>
                    <w:rPr>
                      <w:b/>
                      <w:bCs/>
                      <w:szCs w:val="21"/>
                      <w:u w:val="single"/>
                    </w:rPr>
                  </w:pPr>
                  <w:r>
                    <w:rPr>
                      <w:b/>
                      <w:bCs/>
                      <w:szCs w:val="21"/>
                      <w:u w:val="single"/>
                    </w:rPr>
                    <w:t>采样点</w:t>
                  </w:r>
                </w:p>
              </w:tc>
              <w:tc>
                <w:tcPr>
                  <w:tcW w:w="10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监测</w:t>
                  </w:r>
                  <w:r>
                    <w:rPr>
                      <w:b/>
                      <w:bCs/>
                      <w:szCs w:val="21"/>
                      <w:u w:val="single"/>
                    </w:rPr>
                    <w:t>时间</w:t>
                  </w:r>
                </w:p>
              </w:tc>
              <w:tc>
                <w:tcPr>
                  <w:tcW w:w="1652" w:type="dxa"/>
                  <w:noWrap w:val="0"/>
                  <w:vAlign w:val="top"/>
                </w:tcPr>
                <w:p>
                  <w:pPr>
                    <w:jc w:val="center"/>
                    <w:rPr>
                      <w:b/>
                      <w:bCs/>
                      <w:szCs w:val="21"/>
                      <w:u w:val="single"/>
                    </w:rPr>
                  </w:pPr>
                  <w:r>
                    <w:rPr>
                      <w:rFonts w:hint="eastAsia"/>
                      <w:b/>
                      <w:bCs/>
                      <w:szCs w:val="21"/>
                      <w:u w:val="single"/>
                    </w:rPr>
                    <w:t xml:space="preserve">TSP </w:t>
                  </w:r>
                </w:p>
              </w:tc>
              <w:tc>
                <w:tcPr>
                  <w:tcW w:w="1231" w:type="dxa"/>
                  <w:noWrap w:val="0"/>
                  <w:vAlign w:val="top"/>
                </w:tcPr>
                <w:p>
                  <w:pPr>
                    <w:jc w:val="center"/>
                    <w:rPr>
                      <w:b/>
                      <w:bCs/>
                      <w:szCs w:val="21"/>
                      <w:u w:val="single"/>
                    </w:rPr>
                  </w:pPr>
                  <w:r>
                    <w:rPr>
                      <w:b/>
                      <w:bCs/>
                      <w:szCs w:val="21"/>
                      <w:u w:val="single"/>
                    </w:rPr>
                    <w:t>PM</w:t>
                  </w:r>
                  <w:r>
                    <w:rPr>
                      <w:rFonts w:hint="eastAsia"/>
                      <w:b/>
                      <w:bCs/>
                      <w:szCs w:val="21"/>
                      <w:u w:val="single"/>
                      <w:vertAlign w:val="subscript"/>
                    </w:rPr>
                    <w:t>2.5</w:t>
                  </w:r>
                </w:p>
              </w:tc>
              <w:tc>
                <w:tcPr>
                  <w:tcW w:w="905" w:type="dxa"/>
                  <w:noWrap w:val="0"/>
                  <w:tcMar>
                    <w:top w:w="15" w:type="dxa"/>
                    <w:left w:w="15" w:type="dxa"/>
                    <w:bottom w:w="15" w:type="dxa"/>
                    <w:right w:w="15" w:type="dxa"/>
                  </w:tcMar>
                  <w:vAlign w:val="center"/>
                </w:tcPr>
                <w:p>
                  <w:pPr>
                    <w:jc w:val="center"/>
                    <w:rPr>
                      <w:b/>
                      <w:bCs/>
                      <w:szCs w:val="21"/>
                      <w:u w:val="single"/>
                    </w:rPr>
                  </w:pPr>
                  <w:r>
                    <w:rPr>
                      <w:b/>
                      <w:bCs/>
                      <w:szCs w:val="21"/>
                      <w:u w:val="single"/>
                    </w:rPr>
                    <w:t>PM</w:t>
                  </w:r>
                  <w:r>
                    <w:rPr>
                      <w:b/>
                      <w:bCs/>
                      <w:szCs w:val="21"/>
                      <w:u w:val="single"/>
                      <w:vertAlign w:val="subscript"/>
                    </w:rPr>
                    <w:t>10</w:t>
                  </w:r>
                </w:p>
              </w:tc>
              <w:tc>
                <w:tcPr>
                  <w:tcW w:w="1150" w:type="dxa"/>
                  <w:noWrap w:val="0"/>
                  <w:tcMar>
                    <w:top w:w="15" w:type="dxa"/>
                    <w:left w:w="15" w:type="dxa"/>
                    <w:bottom w:w="15" w:type="dxa"/>
                    <w:right w:w="15" w:type="dxa"/>
                  </w:tcMar>
                  <w:vAlign w:val="center"/>
                </w:tcPr>
                <w:p>
                  <w:pPr>
                    <w:jc w:val="center"/>
                    <w:rPr>
                      <w:b/>
                      <w:bCs/>
                      <w:szCs w:val="21"/>
                      <w:u w:val="single"/>
                    </w:rPr>
                  </w:pPr>
                  <w:r>
                    <w:rPr>
                      <w:b/>
                      <w:bCs/>
                      <w:szCs w:val="21"/>
                      <w:u w:val="single"/>
                    </w:rPr>
                    <w:t>SO</w:t>
                  </w:r>
                  <w:r>
                    <w:rPr>
                      <w:b/>
                      <w:bCs/>
                      <w:szCs w:val="21"/>
                      <w:u w:val="single"/>
                      <w:vertAlign w:val="subscript"/>
                    </w:rPr>
                    <w:t>2</w:t>
                  </w:r>
                </w:p>
              </w:tc>
              <w:tc>
                <w:tcPr>
                  <w:tcW w:w="1153" w:type="dxa"/>
                  <w:noWrap w:val="0"/>
                  <w:tcMar>
                    <w:top w:w="15" w:type="dxa"/>
                    <w:left w:w="15" w:type="dxa"/>
                    <w:bottom w:w="15" w:type="dxa"/>
                    <w:right w:w="15" w:type="dxa"/>
                  </w:tcMar>
                  <w:vAlign w:val="center"/>
                </w:tcPr>
                <w:p>
                  <w:pPr>
                    <w:jc w:val="center"/>
                    <w:rPr>
                      <w:b/>
                      <w:bCs/>
                      <w:szCs w:val="21"/>
                      <w:u w:val="single"/>
                    </w:rPr>
                  </w:pPr>
                  <w:r>
                    <w:rPr>
                      <w:b/>
                      <w:bCs/>
                      <w:szCs w:val="21"/>
                      <w:u w:val="single"/>
                    </w:rPr>
                    <w:t>NO</w:t>
                  </w:r>
                  <w:r>
                    <w:rPr>
                      <w:b/>
                      <w:bCs/>
                      <w:szCs w:val="21"/>
                      <w:u w:val="single"/>
                      <w:vertAlign w:val="subscript"/>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1791"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后庄村（小时均值）</w:t>
                  </w:r>
                </w:p>
              </w:tc>
              <w:tc>
                <w:tcPr>
                  <w:tcW w:w="1050" w:type="dxa"/>
                  <w:vMerge w:val="restart"/>
                  <w:noWrap w:val="0"/>
                  <w:tcMar>
                    <w:top w:w="15" w:type="dxa"/>
                    <w:left w:w="15" w:type="dxa"/>
                    <w:bottom w:w="15" w:type="dxa"/>
                    <w:right w:w="15" w:type="dxa"/>
                  </w:tcMar>
                  <w:vAlign w:val="center"/>
                </w:tcPr>
                <w:p>
                  <w:pPr>
                    <w:jc w:val="center"/>
                    <w:rPr>
                      <w:b/>
                      <w:bCs/>
                      <w:szCs w:val="21"/>
                      <w:u w:val="single"/>
                    </w:rPr>
                  </w:pPr>
                  <w:r>
                    <w:rPr>
                      <w:b/>
                      <w:bCs/>
                      <w:szCs w:val="21"/>
                      <w:u w:val="single"/>
                    </w:rPr>
                    <w:t>201</w:t>
                  </w:r>
                  <w:r>
                    <w:rPr>
                      <w:rFonts w:hint="eastAsia"/>
                      <w:b/>
                      <w:bCs/>
                      <w:szCs w:val="21"/>
                      <w:u w:val="single"/>
                    </w:rPr>
                    <w:t>8</w:t>
                  </w:r>
                  <w:r>
                    <w:rPr>
                      <w:b/>
                      <w:bCs/>
                      <w:szCs w:val="21"/>
                      <w:u w:val="single"/>
                    </w:rPr>
                    <w:t>.</w:t>
                  </w:r>
                  <w:r>
                    <w:rPr>
                      <w:rFonts w:hint="eastAsia"/>
                      <w:b/>
                      <w:bCs/>
                      <w:szCs w:val="21"/>
                      <w:u w:val="single"/>
                    </w:rPr>
                    <w:t>4</w:t>
                  </w:r>
                  <w:r>
                    <w:rPr>
                      <w:b/>
                      <w:bCs/>
                      <w:szCs w:val="21"/>
                      <w:u w:val="single"/>
                    </w:rPr>
                    <w:t>.</w:t>
                  </w:r>
                  <w:r>
                    <w:rPr>
                      <w:rFonts w:hint="eastAsia"/>
                      <w:b/>
                      <w:bCs/>
                      <w:szCs w:val="21"/>
                      <w:u w:val="single"/>
                    </w:rPr>
                    <w:t>28-2018.4.30</w:t>
                  </w:r>
                </w:p>
              </w:tc>
              <w:tc>
                <w:tcPr>
                  <w:tcW w:w="1652" w:type="dxa"/>
                  <w:noWrap w:val="0"/>
                  <w:vAlign w:val="top"/>
                </w:tcPr>
                <w:p>
                  <w:pPr>
                    <w:jc w:val="center"/>
                    <w:rPr>
                      <w:rFonts w:hint="eastAsia"/>
                      <w:b/>
                      <w:bCs/>
                      <w:szCs w:val="21"/>
                      <w:u w:val="single"/>
                    </w:rPr>
                  </w:pPr>
                  <w:r>
                    <w:rPr>
                      <w:rFonts w:hint="eastAsia"/>
                      <w:b/>
                      <w:bCs/>
                      <w:szCs w:val="21"/>
                      <w:u w:val="single"/>
                    </w:rPr>
                    <w:t>/</w:t>
                  </w:r>
                </w:p>
              </w:tc>
              <w:tc>
                <w:tcPr>
                  <w:tcW w:w="1231" w:type="dxa"/>
                  <w:noWrap w:val="0"/>
                  <w:vAlign w:val="center"/>
                </w:tcPr>
                <w:p>
                  <w:pPr>
                    <w:jc w:val="center"/>
                    <w:rPr>
                      <w:b/>
                      <w:bCs/>
                      <w:szCs w:val="21"/>
                      <w:u w:val="single"/>
                    </w:rPr>
                  </w:pPr>
                  <w:r>
                    <w:rPr>
                      <w:rFonts w:hint="eastAsia"/>
                      <w:b/>
                      <w:bCs/>
                      <w:szCs w:val="21"/>
                      <w:u w:val="single"/>
                    </w:rPr>
                    <w:t>/</w:t>
                  </w:r>
                </w:p>
              </w:tc>
              <w:tc>
                <w:tcPr>
                  <w:tcW w:w="905"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w:t>
                  </w:r>
                </w:p>
              </w:tc>
              <w:tc>
                <w:tcPr>
                  <w:tcW w:w="11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9-17</w:t>
                  </w:r>
                </w:p>
              </w:tc>
              <w:tc>
                <w:tcPr>
                  <w:tcW w:w="1153"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11-18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1791"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标准指数</w:t>
                  </w:r>
                </w:p>
              </w:tc>
              <w:tc>
                <w:tcPr>
                  <w:tcW w:w="1050" w:type="dxa"/>
                  <w:vMerge w:val="continue"/>
                  <w:noWrap w:val="0"/>
                  <w:tcMar>
                    <w:top w:w="15" w:type="dxa"/>
                    <w:left w:w="15" w:type="dxa"/>
                    <w:bottom w:w="15" w:type="dxa"/>
                    <w:right w:w="15" w:type="dxa"/>
                  </w:tcMar>
                  <w:vAlign w:val="center"/>
                </w:tcPr>
                <w:p>
                  <w:pPr>
                    <w:jc w:val="center"/>
                    <w:rPr>
                      <w:b/>
                      <w:bCs/>
                      <w:szCs w:val="21"/>
                      <w:u w:val="single"/>
                    </w:rPr>
                  </w:pPr>
                </w:p>
              </w:tc>
              <w:tc>
                <w:tcPr>
                  <w:tcW w:w="1652" w:type="dxa"/>
                  <w:noWrap w:val="0"/>
                  <w:vAlign w:val="top"/>
                </w:tcPr>
                <w:p>
                  <w:pPr>
                    <w:jc w:val="center"/>
                    <w:rPr>
                      <w:rFonts w:hint="eastAsia"/>
                      <w:b/>
                      <w:bCs/>
                      <w:szCs w:val="21"/>
                      <w:u w:val="single"/>
                    </w:rPr>
                  </w:pPr>
                  <w:r>
                    <w:rPr>
                      <w:rFonts w:hint="eastAsia"/>
                      <w:b/>
                      <w:bCs/>
                      <w:szCs w:val="21"/>
                      <w:u w:val="single"/>
                    </w:rPr>
                    <w:t>/</w:t>
                  </w:r>
                </w:p>
              </w:tc>
              <w:tc>
                <w:tcPr>
                  <w:tcW w:w="1231" w:type="dxa"/>
                  <w:noWrap w:val="0"/>
                  <w:vAlign w:val="center"/>
                </w:tcPr>
                <w:p>
                  <w:pPr>
                    <w:jc w:val="center"/>
                    <w:rPr>
                      <w:b/>
                      <w:bCs/>
                      <w:szCs w:val="21"/>
                      <w:u w:val="single"/>
                    </w:rPr>
                  </w:pPr>
                  <w:r>
                    <w:rPr>
                      <w:rFonts w:hint="eastAsia"/>
                      <w:b/>
                      <w:bCs/>
                      <w:szCs w:val="21"/>
                      <w:u w:val="single"/>
                    </w:rPr>
                    <w:t>/</w:t>
                  </w:r>
                </w:p>
              </w:tc>
              <w:tc>
                <w:tcPr>
                  <w:tcW w:w="905"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w:t>
                  </w:r>
                </w:p>
              </w:tc>
              <w:tc>
                <w:tcPr>
                  <w:tcW w:w="11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0.018-0.034</w:t>
                  </w:r>
                </w:p>
              </w:tc>
              <w:tc>
                <w:tcPr>
                  <w:tcW w:w="1153"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0.138-0.225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最大超标倍数</w:t>
                  </w:r>
                </w:p>
              </w:tc>
              <w:tc>
                <w:tcPr>
                  <w:tcW w:w="1050" w:type="dxa"/>
                  <w:vMerge w:val="continue"/>
                  <w:noWrap w:val="0"/>
                  <w:tcMar>
                    <w:top w:w="15" w:type="dxa"/>
                    <w:left w:w="15" w:type="dxa"/>
                    <w:bottom w:w="15" w:type="dxa"/>
                    <w:right w:w="15" w:type="dxa"/>
                  </w:tcMar>
                  <w:vAlign w:val="center"/>
                </w:tcPr>
                <w:p>
                  <w:pPr>
                    <w:jc w:val="center"/>
                    <w:rPr>
                      <w:b/>
                      <w:bCs/>
                      <w:szCs w:val="21"/>
                      <w:u w:val="single"/>
                    </w:rPr>
                  </w:pPr>
                </w:p>
              </w:tc>
              <w:tc>
                <w:tcPr>
                  <w:tcW w:w="1652" w:type="dxa"/>
                  <w:noWrap w:val="0"/>
                  <w:vAlign w:val="top"/>
                </w:tcPr>
                <w:p>
                  <w:pPr>
                    <w:jc w:val="center"/>
                    <w:rPr>
                      <w:rFonts w:hint="eastAsia"/>
                      <w:b/>
                      <w:bCs/>
                      <w:szCs w:val="21"/>
                      <w:u w:val="single"/>
                    </w:rPr>
                  </w:pPr>
                  <w:r>
                    <w:rPr>
                      <w:rFonts w:hint="eastAsia"/>
                      <w:b/>
                      <w:bCs/>
                      <w:szCs w:val="21"/>
                      <w:u w:val="single"/>
                    </w:rPr>
                    <w:t>/</w:t>
                  </w:r>
                </w:p>
              </w:tc>
              <w:tc>
                <w:tcPr>
                  <w:tcW w:w="1231" w:type="dxa"/>
                  <w:noWrap w:val="0"/>
                  <w:vAlign w:val="center"/>
                </w:tcPr>
                <w:p>
                  <w:pPr>
                    <w:jc w:val="center"/>
                    <w:rPr>
                      <w:b/>
                      <w:bCs/>
                      <w:szCs w:val="21"/>
                      <w:u w:val="single"/>
                    </w:rPr>
                  </w:pPr>
                  <w:r>
                    <w:rPr>
                      <w:rFonts w:hint="eastAsia"/>
                      <w:b/>
                      <w:bCs/>
                      <w:szCs w:val="21"/>
                      <w:u w:val="single"/>
                    </w:rPr>
                    <w:t>/</w:t>
                  </w:r>
                </w:p>
              </w:tc>
              <w:tc>
                <w:tcPr>
                  <w:tcW w:w="905"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w:t>
                  </w:r>
                </w:p>
              </w:tc>
              <w:tc>
                <w:tcPr>
                  <w:tcW w:w="11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0</w:t>
                  </w:r>
                </w:p>
              </w:tc>
              <w:tc>
                <w:tcPr>
                  <w:tcW w:w="1153"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后庄村（24h均值）</w:t>
                  </w:r>
                </w:p>
              </w:tc>
              <w:tc>
                <w:tcPr>
                  <w:tcW w:w="1050" w:type="dxa"/>
                  <w:vMerge w:val="continue"/>
                  <w:noWrap w:val="0"/>
                  <w:tcMar>
                    <w:top w:w="15" w:type="dxa"/>
                    <w:left w:w="15" w:type="dxa"/>
                    <w:bottom w:w="15" w:type="dxa"/>
                    <w:right w:w="15" w:type="dxa"/>
                  </w:tcMar>
                  <w:vAlign w:val="center"/>
                </w:tcPr>
                <w:p>
                  <w:pPr>
                    <w:jc w:val="center"/>
                    <w:rPr>
                      <w:b/>
                      <w:bCs/>
                      <w:szCs w:val="21"/>
                      <w:u w:val="single"/>
                    </w:rPr>
                  </w:pPr>
                </w:p>
              </w:tc>
              <w:tc>
                <w:tcPr>
                  <w:tcW w:w="1652" w:type="dxa"/>
                  <w:noWrap w:val="0"/>
                  <w:vAlign w:val="center"/>
                </w:tcPr>
                <w:p>
                  <w:pPr>
                    <w:jc w:val="center"/>
                    <w:rPr>
                      <w:rFonts w:hint="eastAsia"/>
                      <w:b/>
                      <w:bCs/>
                      <w:szCs w:val="21"/>
                      <w:u w:val="single"/>
                    </w:rPr>
                  </w:pPr>
                  <w:r>
                    <w:rPr>
                      <w:rFonts w:hint="eastAsia"/>
                      <w:b/>
                      <w:bCs/>
                      <w:szCs w:val="21"/>
                      <w:u w:val="single"/>
                    </w:rPr>
                    <w:t>121-129</w:t>
                  </w:r>
                </w:p>
              </w:tc>
              <w:tc>
                <w:tcPr>
                  <w:tcW w:w="1231" w:type="dxa"/>
                  <w:noWrap w:val="0"/>
                  <w:vAlign w:val="center"/>
                </w:tcPr>
                <w:p>
                  <w:pPr>
                    <w:jc w:val="center"/>
                    <w:rPr>
                      <w:b/>
                      <w:bCs/>
                      <w:szCs w:val="21"/>
                      <w:u w:val="single"/>
                    </w:rPr>
                  </w:pPr>
                  <w:r>
                    <w:rPr>
                      <w:rFonts w:hint="eastAsia"/>
                      <w:b/>
                      <w:bCs/>
                      <w:szCs w:val="21"/>
                      <w:u w:val="single"/>
                    </w:rPr>
                    <w:t>42-46</w:t>
                  </w:r>
                </w:p>
              </w:tc>
              <w:tc>
                <w:tcPr>
                  <w:tcW w:w="905"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77-80</w:t>
                  </w:r>
                </w:p>
              </w:tc>
              <w:tc>
                <w:tcPr>
                  <w:tcW w:w="11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10-14</w:t>
                  </w:r>
                </w:p>
              </w:tc>
              <w:tc>
                <w:tcPr>
                  <w:tcW w:w="1153"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16-18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标准指数</w:t>
                  </w:r>
                </w:p>
              </w:tc>
              <w:tc>
                <w:tcPr>
                  <w:tcW w:w="1050" w:type="dxa"/>
                  <w:vMerge w:val="continue"/>
                  <w:noWrap w:val="0"/>
                  <w:tcMar>
                    <w:top w:w="15" w:type="dxa"/>
                    <w:left w:w="15" w:type="dxa"/>
                    <w:bottom w:w="15" w:type="dxa"/>
                    <w:right w:w="15" w:type="dxa"/>
                  </w:tcMar>
                  <w:vAlign w:val="center"/>
                </w:tcPr>
                <w:p>
                  <w:pPr>
                    <w:jc w:val="center"/>
                    <w:rPr>
                      <w:b/>
                      <w:bCs/>
                      <w:szCs w:val="21"/>
                      <w:u w:val="single"/>
                    </w:rPr>
                  </w:pPr>
                </w:p>
              </w:tc>
              <w:tc>
                <w:tcPr>
                  <w:tcW w:w="1652" w:type="dxa"/>
                  <w:noWrap w:val="0"/>
                  <w:vAlign w:val="center"/>
                </w:tcPr>
                <w:p>
                  <w:pPr>
                    <w:jc w:val="center"/>
                    <w:rPr>
                      <w:rFonts w:hint="eastAsia"/>
                      <w:b/>
                      <w:bCs/>
                      <w:szCs w:val="21"/>
                      <w:u w:val="single"/>
                    </w:rPr>
                  </w:pPr>
                  <w:r>
                    <w:rPr>
                      <w:rFonts w:hint="eastAsia"/>
                      <w:b/>
                      <w:bCs/>
                      <w:szCs w:val="21"/>
                      <w:u w:val="single"/>
                    </w:rPr>
                    <w:t>0.403-0.430</w:t>
                  </w:r>
                </w:p>
              </w:tc>
              <w:tc>
                <w:tcPr>
                  <w:tcW w:w="1231" w:type="dxa"/>
                  <w:noWrap w:val="0"/>
                  <w:vAlign w:val="center"/>
                </w:tcPr>
                <w:p>
                  <w:pPr>
                    <w:jc w:val="center"/>
                    <w:rPr>
                      <w:rFonts w:hint="eastAsia"/>
                      <w:b/>
                      <w:bCs/>
                      <w:szCs w:val="21"/>
                      <w:u w:val="single"/>
                    </w:rPr>
                  </w:pPr>
                  <w:r>
                    <w:rPr>
                      <w:rFonts w:hint="eastAsia"/>
                      <w:b/>
                      <w:bCs/>
                      <w:szCs w:val="21"/>
                      <w:u w:val="single"/>
                    </w:rPr>
                    <w:t>0.560-0.613</w:t>
                  </w:r>
                </w:p>
              </w:tc>
              <w:tc>
                <w:tcPr>
                  <w:tcW w:w="905"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0.513-0.533</w:t>
                  </w:r>
                </w:p>
              </w:tc>
              <w:tc>
                <w:tcPr>
                  <w:tcW w:w="1150"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0.067-0.093</w:t>
                  </w:r>
                </w:p>
              </w:tc>
              <w:tc>
                <w:tcPr>
                  <w:tcW w:w="1153"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0.080-0.090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最大超标倍数</w:t>
                  </w:r>
                </w:p>
              </w:tc>
              <w:tc>
                <w:tcPr>
                  <w:tcW w:w="1050" w:type="dxa"/>
                  <w:vMerge w:val="continue"/>
                  <w:noWrap w:val="0"/>
                  <w:tcMar>
                    <w:top w:w="15" w:type="dxa"/>
                    <w:left w:w="15" w:type="dxa"/>
                    <w:bottom w:w="15" w:type="dxa"/>
                    <w:right w:w="15" w:type="dxa"/>
                  </w:tcMar>
                  <w:vAlign w:val="center"/>
                </w:tcPr>
                <w:p>
                  <w:pPr>
                    <w:jc w:val="center"/>
                    <w:rPr>
                      <w:b/>
                      <w:bCs/>
                      <w:szCs w:val="21"/>
                      <w:u w:val="single"/>
                    </w:rPr>
                  </w:pPr>
                </w:p>
              </w:tc>
              <w:tc>
                <w:tcPr>
                  <w:tcW w:w="1652" w:type="dxa"/>
                  <w:noWrap w:val="0"/>
                  <w:vAlign w:val="center"/>
                </w:tcPr>
                <w:p>
                  <w:pPr>
                    <w:jc w:val="center"/>
                    <w:rPr>
                      <w:rFonts w:hint="eastAsia"/>
                      <w:b/>
                      <w:bCs/>
                      <w:szCs w:val="21"/>
                      <w:u w:val="single"/>
                    </w:rPr>
                  </w:pPr>
                  <w:r>
                    <w:rPr>
                      <w:rFonts w:hint="eastAsia"/>
                      <w:b/>
                      <w:bCs/>
                      <w:szCs w:val="21"/>
                      <w:u w:val="single"/>
                    </w:rPr>
                    <w:t>0</w:t>
                  </w:r>
                </w:p>
              </w:tc>
              <w:tc>
                <w:tcPr>
                  <w:tcW w:w="1231" w:type="dxa"/>
                  <w:noWrap w:val="0"/>
                  <w:vAlign w:val="center"/>
                </w:tcPr>
                <w:p>
                  <w:pPr>
                    <w:jc w:val="center"/>
                    <w:rPr>
                      <w:rFonts w:hint="eastAsia"/>
                      <w:b/>
                      <w:bCs/>
                      <w:szCs w:val="21"/>
                      <w:u w:val="single"/>
                    </w:rPr>
                  </w:pPr>
                  <w:r>
                    <w:rPr>
                      <w:rFonts w:hint="eastAsia"/>
                      <w:b/>
                      <w:bCs/>
                      <w:szCs w:val="21"/>
                      <w:u w:val="single"/>
                    </w:rPr>
                    <w:t>0</w:t>
                  </w:r>
                </w:p>
              </w:tc>
              <w:tc>
                <w:tcPr>
                  <w:tcW w:w="905"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w:t>
                  </w:r>
                </w:p>
              </w:tc>
              <w:tc>
                <w:tcPr>
                  <w:tcW w:w="1150"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w:t>
                  </w:r>
                </w:p>
              </w:tc>
              <w:tc>
                <w:tcPr>
                  <w:tcW w:w="1153"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vMerge w:val="restart"/>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质量标准</w:t>
                  </w:r>
                </w:p>
              </w:tc>
              <w:tc>
                <w:tcPr>
                  <w:tcW w:w="10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小时均值</w:t>
                  </w:r>
                </w:p>
              </w:tc>
              <w:tc>
                <w:tcPr>
                  <w:tcW w:w="1652" w:type="dxa"/>
                  <w:noWrap w:val="0"/>
                  <w:vAlign w:val="center"/>
                </w:tcPr>
                <w:p>
                  <w:pPr>
                    <w:jc w:val="center"/>
                    <w:rPr>
                      <w:rFonts w:hint="eastAsia"/>
                      <w:b/>
                      <w:bCs/>
                      <w:szCs w:val="21"/>
                      <w:u w:val="single"/>
                    </w:rPr>
                  </w:pPr>
                  <w:r>
                    <w:rPr>
                      <w:rFonts w:hint="eastAsia"/>
                      <w:b/>
                      <w:bCs/>
                      <w:szCs w:val="21"/>
                      <w:u w:val="single"/>
                    </w:rPr>
                    <w:t>/</w:t>
                  </w:r>
                </w:p>
              </w:tc>
              <w:tc>
                <w:tcPr>
                  <w:tcW w:w="1231" w:type="dxa"/>
                  <w:noWrap w:val="0"/>
                  <w:vAlign w:val="center"/>
                </w:tcPr>
                <w:p>
                  <w:pPr>
                    <w:jc w:val="center"/>
                    <w:rPr>
                      <w:rFonts w:hint="eastAsia"/>
                      <w:b/>
                      <w:bCs/>
                      <w:szCs w:val="21"/>
                      <w:u w:val="single"/>
                    </w:rPr>
                  </w:pPr>
                  <w:r>
                    <w:rPr>
                      <w:rFonts w:hint="eastAsia"/>
                      <w:b/>
                      <w:bCs/>
                      <w:szCs w:val="21"/>
                      <w:u w:val="single"/>
                    </w:rPr>
                    <w:t>/</w:t>
                  </w:r>
                </w:p>
              </w:tc>
              <w:tc>
                <w:tcPr>
                  <w:tcW w:w="905"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w:t>
                  </w:r>
                </w:p>
              </w:tc>
              <w:tc>
                <w:tcPr>
                  <w:tcW w:w="11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500</w:t>
                  </w:r>
                </w:p>
              </w:tc>
              <w:tc>
                <w:tcPr>
                  <w:tcW w:w="1153" w:type="dxa"/>
                  <w:noWrap w:val="0"/>
                  <w:tcMar>
                    <w:top w:w="15" w:type="dxa"/>
                    <w:left w:w="15" w:type="dxa"/>
                    <w:bottom w:w="15" w:type="dxa"/>
                    <w:right w:w="15" w:type="dxa"/>
                  </w:tcMar>
                  <w:vAlign w:val="center"/>
                </w:tcPr>
                <w:p>
                  <w:pPr>
                    <w:jc w:val="center"/>
                    <w:rPr>
                      <w:rFonts w:hint="eastAsia"/>
                      <w:b/>
                      <w:bCs/>
                      <w:szCs w:val="21"/>
                      <w:u w:val="single"/>
                    </w:rPr>
                  </w:pPr>
                  <w:r>
                    <w:rPr>
                      <w:rFonts w:hint="eastAsia"/>
                      <w:b/>
                      <w:bCs/>
                      <w:szCs w:val="21"/>
                      <w:u w:val="single"/>
                    </w:rPr>
                    <w:t>200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1791" w:type="dxa"/>
                  <w:vMerge w:val="continue"/>
                  <w:noWrap w:val="0"/>
                  <w:tcMar>
                    <w:top w:w="15" w:type="dxa"/>
                    <w:left w:w="15" w:type="dxa"/>
                    <w:bottom w:w="15" w:type="dxa"/>
                    <w:right w:w="15" w:type="dxa"/>
                  </w:tcMar>
                  <w:vAlign w:val="center"/>
                </w:tcPr>
                <w:p>
                  <w:pPr>
                    <w:jc w:val="center"/>
                    <w:rPr>
                      <w:rFonts w:hint="eastAsia"/>
                      <w:b/>
                      <w:bCs/>
                      <w:szCs w:val="21"/>
                      <w:u w:val="single"/>
                    </w:rPr>
                  </w:pPr>
                </w:p>
              </w:tc>
              <w:tc>
                <w:tcPr>
                  <w:tcW w:w="1050" w:type="dxa"/>
                  <w:noWrap w:val="0"/>
                  <w:tcMar>
                    <w:top w:w="15" w:type="dxa"/>
                    <w:left w:w="15" w:type="dxa"/>
                    <w:bottom w:w="15" w:type="dxa"/>
                    <w:right w:w="15" w:type="dxa"/>
                  </w:tcMar>
                  <w:vAlign w:val="center"/>
                </w:tcPr>
                <w:p>
                  <w:pPr>
                    <w:jc w:val="center"/>
                    <w:rPr>
                      <w:b/>
                      <w:bCs/>
                      <w:szCs w:val="21"/>
                      <w:u w:val="single"/>
                    </w:rPr>
                  </w:pPr>
                  <w:r>
                    <w:rPr>
                      <w:rFonts w:hint="eastAsia"/>
                      <w:b/>
                      <w:bCs/>
                      <w:szCs w:val="21"/>
                      <w:u w:val="single"/>
                    </w:rPr>
                    <w:t>24h</w:t>
                  </w:r>
                  <w:r>
                    <w:rPr>
                      <w:b/>
                      <w:bCs/>
                      <w:szCs w:val="21"/>
                      <w:u w:val="single"/>
                    </w:rPr>
                    <w:t>均值</w:t>
                  </w:r>
                </w:p>
              </w:tc>
              <w:tc>
                <w:tcPr>
                  <w:tcW w:w="1652" w:type="dxa"/>
                  <w:noWrap w:val="0"/>
                  <w:vAlign w:val="center"/>
                </w:tcPr>
                <w:p>
                  <w:pPr>
                    <w:jc w:val="center"/>
                    <w:rPr>
                      <w:rFonts w:hint="eastAsia"/>
                      <w:b/>
                      <w:bCs/>
                      <w:szCs w:val="21"/>
                      <w:u w:val="single"/>
                    </w:rPr>
                  </w:pPr>
                  <w:r>
                    <w:rPr>
                      <w:rFonts w:hint="eastAsia"/>
                      <w:b/>
                      <w:bCs/>
                      <w:szCs w:val="21"/>
                      <w:u w:val="single"/>
                    </w:rPr>
                    <w:t>300</w:t>
                  </w:r>
                </w:p>
              </w:tc>
              <w:tc>
                <w:tcPr>
                  <w:tcW w:w="1231" w:type="dxa"/>
                  <w:noWrap w:val="0"/>
                  <w:vAlign w:val="center"/>
                </w:tcPr>
                <w:p>
                  <w:pPr>
                    <w:jc w:val="center"/>
                    <w:rPr>
                      <w:b/>
                      <w:bCs/>
                      <w:szCs w:val="21"/>
                      <w:u w:val="single"/>
                    </w:rPr>
                  </w:pPr>
                  <w:r>
                    <w:rPr>
                      <w:rFonts w:hint="eastAsia"/>
                      <w:b/>
                      <w:bCs/>
                      <w:szCs w:val="21"/>
                      <w:u w:val="single"/>
                    </w:rPr>
                    <w:t>75</w:t>
                  </w:r>
                </w:p>
              </w:tc>
              <w:tc>
                <w:tcPr>
                  <w:tcW w:w="905" w:type="dxa"/>
                  <w:noWrap w:val="0"/>
                  <w:tcMar>
                    <w:top w:w="15" w:type="dxa"/>
                    <w:left w:w="15" w:type="dxa"/>
                    <w:bottom w:w="15" w:type="dxa"/>
                    <w:right w:w="15" w:type="dxa"/>
                  </w:tcMar>
                  <w:vAlign w:val="center"/>
                </w:tcPr>
                <w:p>
                  <w:pPr>
                    <w:jc w:val="center"/>
                    <w:rPr>
                      <w:b/>
                      <w:bCs/>
                      <w:szCs w:val="21"/>
                      <w:u w:val="single"/>
                    </w:rPr>
                  </w:pPr>
                  <w:r>
                    <w:rPr>
                      <w:b/>
                      <w:bCs/>
                      <w:szCs w:val="21"/>
                      <w:u w:val="single"/>
                    </w:rPr>
                    <w:t>150</w:t>
                  </w:r>
                </w:p>
              </w:tc>
              <w:tc>
                <w:tcPr>
                  <w:tcW w:w="1150" w:type="dxa"/>
                  <w:noWrap w:val="0"/>
                  <w:tcMar>
                    <w:top w:w="15" w:type="dxa"/>
                    <w:left w:w="15" w:type="dxa"/>
                    <w:bottom w:w="15" w:type="dxa"/>
                    <w:right w:w="15" w:type="dxa"/>
                  </w:tcMar>
                  <w:vAlign w:val="center"/>
                </w:tcPr>
                <w:p>
                  <w:pPr>
                    <w:jc w:val="center"/>
                    <w:rPr>
                      <w:b/>
                      <w:bCs/>
                      <w:szCs w:val="21"/>
                      <w:u w:val="single"/>
                    </w:rPr>
                  </w:pPr>
                  <w:r>
                    <w:rPr>
                      <w:b/>
                      <w:bCs/>
                      <w:szCs w:val="21"/>
                      <w:u w:val="single"/>
                    </w:rPr>
                    <w:t>150</w:t>
                  </w:r>
                </w:p>
              </w:tc>
              <w:tc>
                <w:tcPr>
                  <w:tcW w:w="1153" w:type="dxa"/>
                  <w:noWrap w:val="0"/>
                  <w:tcMar>
                    <w:top w:w="15" w:type="dxa"/>
                    <w:left w:w="15" w:type="dxa"/>
                    <w:bottom w:w="15" w:type="dxa"/>
                    <w:right w:w="15" w:type="dxa"/>
                  </w:tcMar>
                  <w:vAlign w:val="center"/>
                </w:tcPr>
                <w:p>
                  <w:pPr>
                    <w:jc w:val="center"/>
                    <w:rPr>
                      <w:b/>
                      <w:bCs/>
                      <w:szCs w:val="21"/>
                      <w:u w:val="single"/>
                    </w:rPr>
                  </w:pPr>
                  <w:r>
                    <w:rPr>
                      <w:b/>
                      <w:bCs/>
                      <w:szCs w:val="21"/>
                      <w:u w:val="single"/>
                    </w:rPr>
                    <w:t>80</w:t>
                  </w:r>
                </w:p>
              </w:tc>
            </w:tr>
          </w:tbl>
          <w:p>
            <w:pPr>
              <w:spacing w:line="480" w:lineRule="exact"/>
              <w:ind w:firstLine="482" w:firstLineChars="200"/>
              <w:rPr>
                <w:b/>
                <w:bCs/>
                <w:sz w:val="24"/>
                <w:u w:val="single"/>
              </w:rPr>
            </w:pPr>
            <w:r>
              <w:rPr>
                <w:b/>
                <w:bCs/>
                <w:sz w:val="24"/>
                <w:u w:val="single"/>
              </w:rPr>
              <w:t>从监测统计结果可知，建设项目所在</w:t>
            </w:r>
            <w:r>
              <w:rPr>
                <w:rFonts w:hint="eastAsia"/>
                <w:b/>
                <w:bCs/>
                <w:sz w:val="24"/>
                <w:u w:val="single"/>
              </w:rPr>
              <w:t>区域</w:t>
            </w:r>
            <w:r>
              <w:rPr>
                <w:b/>
                <w:bCs/>
                <w:sz w:val="24"/>
                <w:u w:val="single"/>
              </w:rPr>
              <w:t>环境空气中SO</w:t>
            </w:r>
            <w:r>
              <w:rPr>
                <w:b/>
                <w:bCs/>
                <w:sz w:val="24"/>
                <w:u w:val="single"/>
                <w:vertAlign w:val="subscript"/>
              </w:rPr>
              <w:t>2</w:t>
            </w:r>
            <w:r>
              <w:rPr>
                <w:b/>
                <w:bCs/>
                <w:sz w:val="24"/>
                <w:u w:val="single"/>
              </w:rPr>
              <w:t>、NO</w:t>
            </w:r>
            <w:r>
              <w:rPr>
                <w:b/>
                <w:bCs/>
                <w:sz w:val="24"/>
                <w:u w:val="single"/>
                <w:vertAlign w:val="subscript"/>
              </w:rPr>
              <w:t>2</w:t>
            </w:r>
            <w:r>
              <w:rPr>
                <w:rFonts w:hint="eastAsia"/>
                <w:b/>
                <w:bCs/>
                <w:sz w:val="24"/>
                <w:u w:val="single"/>
              </w:rPr>
              <w:t>小时均值与24小时</w:t>
            </w:r>
            <w:r>
              <w:rPr>
                <w:b/>
                <w:bCs/>
                <w:sz w:val="24"/>
                <w:u w:val="single"/>
              </w:rPr>
              <w:t>平均</w:t>
            </w:r>
            <w:r>
              <w:rPr>
                <w:rFonts w:hint="eastAsia"/>
                <w:b/>
                <w:bCs/>
                <w:sz w:val="24"/>
                <w:u w:val="single"/>
              </w:rPr>
              <w:t>值满足</w:t>
            </w:r>
            <w:r>
              <w:rPr>
                <w:b/>
                <w:bCs/>
                <w:sz w:val="24"/>
                <w:u w:val="single"/>
              </w:rPr>
              <w:t>《环境空气质量标准》（GB3095-2012）二级标准限值，PM</w:t>
            </w:r>
            <w:r>
              <w:rPr>
                <w:rFonts w:hint="eastAsia"/>
                <w:b/>
                <w:bCs/>
                <w:sz w:val="24"/>
                <w:u w:val="single"/>
                <w:vertAlign w:val="subscript"/>
              </w:rPr>
              <w:t>2.5</w:t>
            </w:r>
            <w:r>
              <w:rPr>
                <w:b/>
                <w:bCs/>
                <w:sz w:val="24"/>
                <w:u w:val="single"/>
              </w:rPr>
              <w:t>、PM</w:t>
            </w:r>
            <w:r>
              <w:rPr>
                <w:b/>
                <w:bCs/>
                <w:sz w:val="24"/>
                <w:u w:val="single"/>
                <w:vertAlign w:val="subscript"/>
              </w:rPr>
              <w:t>10</w:t>
            </w:r>
            <w:r>
              <w:rPr>
                <w:rFonts w:hint="eastAsia"/>
                <w:b/>
                <w:bCs/>
                <w:sz w:val="24"/>
                <w:u w:val="single"/>
              </w:rPr>
              <w:t>、TSP24小时均值均能满足</w:t>
            </w:r>
            <w:r>
              <w:rPr>
                <w:b/>
                <w:bCs/>
                <w:sz w:val="24"/>
                <w:u w:val="single"/>
              </w:rPr>
              <w:t>《环境空气质量标准》（GB3095-2012）二级标准限值</w:t>
            </w:r>
            <w:r>
              <w:rPr>
                <w:rFonts w:hint="eastAsia"/>
                <w:b/>
                <w:bCs/>
                <w:sz w:val="24"/>
                <w:u w:val="single"/>
              </w:rPr>
              <w:t>，项目所在区域环境空气质量较好。</w:t>
            </w:r>
          </w:p>
          <w:p>
            <w:pPr>
              <w:adjustRightInd w:val="0"/>
              <w:snapToGrid w:val="0"/>
              <w:spacing w:line="500" w:lineRule="exact"/>
              <w:rPr>
                <w:rFonts w:ascii="宋体" w:hAnsi="宋体" w:cs="宋体"/>
                <w:b/>
                <w:bCs/>
                <w:sz w:val="24"/>
              </w:rPr>
            </w:pPr>
            <w:r>
              <w:rPr>
                <w:rFonts w:ascii="宋体" w:hAnsi="宋体" w:cs="宋体"/>
                <w:b/>
                <w:bCs/>
                <w:sz w:val="24"/>
              </w:rPr>
              <w:t>2、地表水</w:t>
            </w:r>
          </w:p>
          <w:p>
            <w:pPr>
              <w:spacing w:line="520" w:lineRule="exact"/>
              <w:ind w:firstLine="482" w:firstLineChars="200"/>
              <w:rPr>
                <w:b/>
                <w:bCs w:val="0"/>
                <w:sz w:val="24"/>
                <w:szCs w:val="24"/>
                <w:u w:val="single"/>
              </w:rPr>
            </w:pPr>
            <w:r>
              <w:rPr>
                <w:rFonts w:hint="eastAsia" w:ascii="Calibri" w:hAnsi="Calibri"/>
                <w:b/>
                <w:bCs w:val="0"/>
                <w:sz w:val="24"/>
                <w:u w:val="single"/>
              </w:rPr>
              <w:t>项目最近的地表水体为沙河，下游汇入</w:t>
            </w:r>
            <w:r>
              <w:rPr>
                <w:b/>
                <w:bCs w:val="0"/>
                <w:sz w:val="24"/>
                <w:u w:val="single"/>
              </w:rPr>
              <w:t>昭平台水库，执行《地表水环境质量标准》（GB3838-2002）Ⅲ类标准。为了解项目附近地表水状况，本次评价引用</w:t>
            </w:r>
            <w:r>
              <w:rPr>
                <w:rFonts w:hint="eastAsia" w:ascii="Times New Roman" w:hAnsi="Times New Roman"/>
                <w:b/>
                <w:bCs w:val="0"/>
                <w:kern w:val="0"/>
                <w:u w:val="single"/>
              </w:rPr>
              <w:t>资料利用</w:t>
            </w:r>
            <w:r>
              <w:rPr>
                <w:rFonts w:hint="eastAsia"/>
                <w:b/>
                <w:bCs w:val="0"/>
                <w:sz w:val="24"/>
                <w:u w:val="single"/>
                <w:lang w:eastAsia="zh-CN"/>
              </w:rPr>
              <w:t>《</w:t>
            </w:r>
            <w:r>
              <w:rPr>
                <w:rFonts w:hint="eastAsia"/>
                <w:b/>
                <w:bCs w:val="0"/>
                <w:sz w:val="24"/>
                <w:u w:val="single"/>
              </w:rPr>
              <w:t>G311连栾线鲁山县赵村至尧山镇段改建工程项目</w:t>
            </w:r>
            <w:r>
              <w:rPr>
                <w:rFonts w:hint="eastAsia"/>
                <w:b/>
                <w:bCs w:val="0"/>
                <w:sz w:val="24"/>
                <w:u w:val="single"/>
                <w:lang w:eastAsia="zh-CN"/>
              </w:rPr>
              <w:t>环境影响报告表</w:t>
            </w:r>
            <w:r>
              <w:rPr>
                <w:rFonts w:hint="eastAsia" w:ascii="Times New Roman" w:hAnsi="Times New Roman"/>
                <w:b/>
                <w:bCs w:val="0"/>
                <w:kern w:val="0"/>
                <w:u w:val="single"/>
              </w:rPr>
              <w:t>》中的</w:t>
            </w:r>
            <w:r>
              <w:rPr>
                <w:rFonts w:hint="eastAsia" w:ascii="Times New Roman" w:hAnsi="Times New Roman"/>
                <w:b/>
                <w:bCs w:val="0"/>
                <w:kern w:val="0"/>
                <w:u w:val="single"/>
                <w:lang w:eastAsia="zh-CN"/>
              </w:rPr>
              <w:t>地表水监测数据</w:t>
            </w:r>
            <w:r>
              <w:rPr>
                <w:b/>
                <w:bCs w:val="0"/>
                <w:sz w:val="24"/>
                <w:u w:val="single"/>
              </w:rPr>
              <w:t>，</w:t>
            </w:r>
            <w:r>
              <w:rPr>
                <w:rFonts w:hint="eastAsia" w:ascii="Times New Roman" w:hAnsi="Times New Roman"/>
                <w:b/>
                <w:bCs w:val="0"/>
                <w:kern w:val="0"/>
                <w:u w:val="single"/>
              </w:rPr>
              <w:t>监测点</w:t>
            </w:r>
            <w:r>
              <w:rPr>
                <w:rFonts w:hint="eastAsia" w:ascii="Times New Roman" w:hAnsi="Times New Roman"/>
                <w:b/>
                <w:bCs w:val="0"/>
                <w:kern w:val="0"/>
                <w:u w:val="single"/>
                <w:lang w:eastAsia="zh-CN"/>
              </w:rPr>
              <w:t>窑上村北</w:t>
            </w:r>
            <w:r>
              <w:rPr>
                <w:rFonts w:hint="eastAsia" w:ascii="Times New Roman" w:hAnsi="Times New Roman"/>
                <w:b/>
                <w:bCs w:val="0"/>
                <w:kern w:val="0"/>
                <w:u w:val="single"/>
              </w:rPr>
              <w:t>位于本项目</w:t>
            </w:r>
            <w:r>
              <w:rPr>
                <w:rFonts w:hint="eastAsia" w:ascii="Times New Roman" w:hAnsi="Times New Roman"/>
                <w:b/>
                <w:bCs w:val="0"/>
                <w:kern w:val="0"/>
                <w:u w:val="single"/>
                <w:lang w:eastAsia="zh-CN"/>
              </w:rPr>
              <w:t>下游</w:t>
            </w:r>
            <w:r>
              <w:rPr>
                <w:rFonts w:hint="eastAsia" w:ascii="Times New Roman" w:hAnsi="Times New Roman"/>
                <w:b/>
                <w:bCs w:val="0"/>
                <w:kern w:val="0"/>
                <w:u w:val="single"/>
                <w:lang w:val="en-US" w:eastAsia="zh-CN"/>
              </w:rPr>
              <w:t>600</w:t>
            </w:r>
            <w:r>
              <w:rPr>
                <w:rFonts w:hint="eastAsia" w:ascii="Times New Roman" w:hAnsi="Times New Roman"/>
                <w:b/>
                <w:bCs w:val="0"/>
                <w:kern w:val="0"/>
                <w:u w:val="single"/>
              </w:rPr>
              <w:t>m，</w:t>
            </w:r>
            <w:r>
              <w:rPr>
                <w:b/>
                <w:bCs w:val="0"/>
                <w:sz w:val="24"/>
                <w:u w:val="single"/>
              </w:rPr>
              <w:t>监测因子为pH、COD、氨氮</w:t>
            </w:r>
            <w:r>
              <w:rPr>
                <w:rFonts w:hint="eastAsia"/>
                <w:b/>
                <w:bCs w:val="0"/>
                <w:sz w:val="24"/>
                <w:u w:val="single"/>
                <w:lang w:eastAsia="zh-CN"/>
              </w:rPr>
              <w:t>、石油类、</w:t>
            </w:r>
            <w:r>
              <w:rPr>
                <w:rFonts w:hint="eastAsia"/>
                <w:b/>
                <w:bCs w:val="0"/>
                <w:sz w:val="24"/>
                <w:u w:val="single"/>
                <w:lang w:val="en-US" w:eastAsia="zh-CN"/>
              </w:rPr>
              <w:t>S</w:t>
            </w:r>
            <w:r>
              <w:rPr>
                <w:rFonts w:hint="eastAsia"/>
                <w:b/>
                <w:bCs w:val="0"/>
                <w:sz w:val="24"/>
                <w:szCs w:val="24"/>
                <w:u w:val="single"/>
                <w:lang w:val="en-US" w:eastAsia="zh-CN"/>
              </w:rPr>
              <w:t>S</w:t>
            </w:r>
            <w:r>
              <w:rPr>
                <w:b/>
                <w:bCs w:val="0"/>
                <w:sz w:val="24"/>
                <w:szCs w:val="24"/>
                <w:u w:val="single"/>
              </w:rPr>
              <w:t>，</w:t>
            </w:r>
            <w:r>
              <w:rPr>
                <w:rFonts w:hint="eastAsia" w:ascii="Times New Roman" w:hAnsi="Times New Roman"/>
                <w:b/>
                <w:bCs w:val="0"/>
                <w:kern w:val="0"/>
                <w:sz w:val="24"/>
                <w:szCs w:val="24"/>
                <w:u w:val="single"/>
              </w:rPr>
              <w:t>监测时间为</w:t>
            </w:r>
            <w:r>
              <w:rPr>
                <w:rFonts w:hint="eastAsia"/>
                <w:b/>
                <w:bCs w:val="0"/>
                <w:sz w:val="24"/>
                <w:szCs w:val="24"/>
                <w:u w:val="single"/>
              </w:rPr>
              <w:t>2018年3月12日-13日</w:t>
            </w:r>
            <w:r>
              <w:rPr>
                <w:rFonts w:hint="eastAsia"/>
                <w:b/>
                <w:bCs w:val="0"/>
                <w:sz w:val="24"/>
                <w:szCs w:val="24"/>
                <w:u w:val="single"/>
                <w:lang w:eastAsia="zh-CN"/>
              </w:rPr>
              <w:t>，</w:t>
            </w:r>
            <w:r>
              <w:rPr>
                <w:b/>
                <w:bCs w:val="0"/>
                <w:sz w:val="24"/>
                <w:szCs w:val="24"/>
                <w:u w:val="single"/>
              </w:rPr>
              <w:t>其监测结果见下表。</w:t>
            </w:r>
          </w:p>
          <w:p>
            <w:pPr>
              <w:adjustRightInd w:val="0"/>
              <w:spacing w:line="520" w:lineRule="exact"/>
              <w:ind w:firstLine="482" w:firstLineChars="200"/>
              <w:jc w:val="center"/>
              <w:rPr>
                <w:b/>
                <w:bCs w:val="0"/>
                <w:szCs w:val="21"/>
                <w:u w:val="single"/>
              </w:rPr>
            </w:pPr>
            <w:r>
              <w:rPr>
                <w:b/>
                <w:bCs w:val="0"/>
                <w:sz w:val="24"/>
                <w:szCs w:val="24"/>
                <w:u w:val="single"/>
              </w:rPr>
              <w:t>表</w:t>
            </w:r>
            <w:r>
              <w:rPr>
                <w:rFonts w:hint="eastAsia"/>
                <w:b/>
                <w:bCs w:val="0"/>
                <w:sz w:val="24"/>
                <w:szCs w:val="24"/>
                <w:u w:val="single"/>
              </w:rPr>
              <w:t>8</w:t>
            </w:r>
            <w:r>
              <w:rPr>
                <w:b/>
                <w:bCs w:val="0"/>
                <w:sz w:val="24"/>
                <w:szCs w:val="24"/>
                <w:u w:val="single"/>
              </w:rPr>
              <w:t xml:space="preserve">   地表水环境质量现状监测结果一览表</w:t>
            </w:r>
            <w:r>
              <w:rPr>
                <w:b/>
                <w:bCs w:val="0"/>
                <w:szCs w:val="21"/>
                <w:u w:val="single"/>
              </w:rPr>
              <w:t>（单位：mg/L，pH无量纲）</w:t>
            </w:r>
          </w:p>
          <w:tbl>
            <w:tblPr>
              <w:tblStyle w:val="21"/>
              <w:tblW w:w="898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84"/>
              <w:gridCol w:w="1279"/>
              <w:gridCol w:w="1560"/>
              <w:gridCol w:w="1559"/>
              <w:gridCol w:w="1276"/>
              <w:gridCol w:w="14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84" w:type="dxa"/>
                  <w:tcBorders>
                    <w:bottom w:val="single" w:color="auto" w:sz="6" w:space="0"/>
                    <w:right w:val="single" w:color="auto" w:sz="6" w:space="0"/>
                    <w:tl2br w:val="single" w:color="auto" w:sz="6" w:space="0"/>
                  </w:tcBorders>
                  <w:noWrap w:val="0"/>
                  <w:vAlign w:val="center"/>
                </w:tcPr>
                <w:p>
                  <w:pPr>
                    <w:jc w:val="right"/>
                    <w:rPr>
                      <w:b/>
                      <w:bCs w:val="0"/>
                      <w:szCs w:val="21"/>
                      <w:u w:val="single"/>
                    </w:rPr>
                  </w:pPr>
                  <w:r>
                    <w:rPr>
                      <w:b/>
                      <w:bCs w:val="0"/>
                      <w:szCs w:val="21"/>
                      <w:u w:val="single"/>
                    </w:rPr>
                    <w:t>项目</w:t>
                  </w:r>
                </w:p>
                <w:p>
                  <w:pPr>
                    <w:jc w:val="left"/>
                    <w:rPr>
                      <w:b/>
                      <w:bCs w:val="0"/>
                      <w:szCs w:val="21"/>
                      <w:u w:val="single"/>
                    </w:rPr>
                  </w:pPr>
                  <w:r>
                    <w:rPr>
                      <w:b/>
                      <w:bCs w:val="0"/>
                      <w:szCs w:val="21"/>
                      <w:u w:val="single"/>
                    </w:rPr>
                    <w:t>监测断面</w:t>
                  </w:r>
                </w:p>
              </w:tc>
              <w:tc>
                <w:tcPr>
                  <w:tcW w:w="1279" w:type="dxa"/>
                  <w:tcBorders>
                    <w:right w:val="single" w:color="auto" w:sz="6" w:space="0"/>
                  </w:tcBorders>
                  <w:noWrap w:val="0"/>
                  <w:vAlign w:val="center"/>
                </w:tcPr>
                <w:p>
                  <w:pPr>
                    <w:jc w:val="center"/>
                    <w:rPr>
                      <w:b/>
                      <w:bCs w:val="0"/>
                      <w:szCs w:val="21"/>
                      <w:u w:val="single"/>
                    </w:rPr>
                  </w:pPr>
                  <w:r>
                    <w:rPr>
                      <w:rFonts w:hint="eastAsia"/>
                      <w:b/>
                      <w:bCs w:val="0"/>
                      <w:szCs w:val="21"/>
                      <w:u w:val="single"/>
                    </w:rPr>
                    <w:t>pH</w:t>
                  </w:r>
                </w:p>
              </w:tc>
              <w:tc>
                <w:tcPr>
                  <w:tcW w:w="1560" w:type="dxa"/>
                  <w:tcBorders>
                    <w:left w:val="single" w:color="auto" w:sz="6" w:space="0"/>
                  </w:tcBorders>
                  <w:noWrap w:val="0"/>
                  <w:vAlign w:val="center"/>
                </w:tcPr>
                <w:p>
                  <w:pPr>
                    <w:jc w:val="center"/>
                    <w:rPr>
                      <w:b/>
                      <w:bCs w:val="0"/>
                      <w:szCs w:val="21"/>
                      <w:u w:val="single"/>
                    </w:rPr>
                  </w:pPr>
                  <w:r>
                    <w:rPr>
                      <w:b/>
                      <w:bCs w:val="0"/>
                      <w:szCs w:val="21"/>
                      <w:u w:val="single"/>
                    </w:rPr>
                    <w:t>COD</w:t>
                  </w:r>
                </w:p>
              </w:tc>
              <w:tc>
                <w:tcPr>
                  <w:tcW w:w="1559" w:type="dxa"/>
                  <w:noWrap w:val="0"/>
                  <w:vAlign w:val="center"/>
                </w:tcPr>
                <w:p>
                  <w:pPr>
                    <w:jc w:val="center"/>
                    <w:rPr>
                      <w:b/>
                      <w:bCs w:val="0"/>
                      <w:szCs w:val="21"/>
                      <w:u w:val="single"/>
                    </w:rPr>
                  </w:pPr>
                  <w:r>
                    <w:rPr>
                      <w:b/>
                      <w:bCs w:val="0"/>
                      <w:szCs w:val="21"/>
                      <w:u w:val="single"/>
                    </w:rPr>
                    <w:t>氨氮</w:t>
                  </w:r>
                </w:p>
              </w:tc>
              <w:tc>
                <w:tcPr>
                  <w:tcW w:w="1276" w:type="dxa"/>
                  <w:noWrap w:val="0"/>
                  <w:vAlign w:val="center"/>
                </w:tcPr>
                <w:p>
                  <w:pPr>
                    <w:jc w:val="center"/>
                    <w:rPr>
                      <w:b/>
                      <w:bCs w:val="0"/>
                      <w:szCs w:val="21"/>
                      <w:u w:val="single"/>
                    </w:rPr>
                  </w:pPr>
                  <w:r>
                    <w:rPr>
                      <w:rFonts w:hint="eastAsia"/>
                      <w:b/>
                      <w:bCs w:val="0"/>
                      <w:szCs w:val="21"/>
                      <w:u w:val="single"/>
                    </w:rPr>
                    <w:t>石油类</w:t>
                  </w:r>
                </w:p>
              </w:tc>
              <w:tc>
                <w:tcPr>
                  <w:tcW w:w="1425" w:type="dxa"/>
                  <w:noWrap w:val="0"/>
                  <w:vAlign w:val="center"/>
                </w:tcPr>
                <w:p>
                  <w:pPr>
                    <w:jc w:val="center"/>
                    <w:rPr>
                      <w:b/>
                      <w:bCs w:val="0"/>
                      <w:szCs w:val="21"/>
                      <w:u w:val="single"/>
                    </w:rPr>
                  </w:pPr>
                  <w:r>
                    <w:rPr>
                      <w:rFonts w:hint="eastAsia"/>
                      <w:b/>
                      <w:bCs w:val="0"/>
                      <w:szCs w:val="21"/>
                      <w:u w:val="single"/>
                    </w:rPr>
                    <w:t>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84" w:type="dxa"/>
                  <w:tcBorders>
                    <w:top w:val="single" w:color="auto" w:sz="6" w:space="0"/>
                  </w:tcBorders>
                  <w:noWrap w:val="0"/>
                  <w:vAlign w:val="center"/>
                </w:tcPr>
                <w:p>
                  <w:pPr>
                    <w:jc w:val="center"/>
                    <w:rPr>
                      <w:b/>
                      <w:bCs w:val="0"/>
                      <w:szCs w:val="21"/>
                      <w:u w:val="single"/>
                    </w:rPr>
                  </w:pPr>
                  <w:r>
                    <w:rPr>
                      <w:rFonts w:hint="eastAsia"/>
                      <w:b/>
                      <w:bCs w:val="0"/>
                      <w:szCs w:val="21"/>
                      <w:u w:val="single"/>
                    </w:rPr>
                    <w:t>沙河窑上村断面</w:t>
                  </w:r>
                </w:p>
              </w:tc>
              <w:tc>
                <w:tcPr>
                  <w:tcW w:w="1279" w:type="dxa"/>
                  <w:noWrap w:val="0"/>
                  <w:vAlign w:val="top"/>
                </w:tcPr>
                <w:p>
                  <w:pPr>
                    <w:jc w:val="center"/>
                    <w:rPr>
                      <w:b/>
                      <w:bCs w:val="0"/>
                      <w:szCs w:val="21"/>
                      <w:u w:val="single"/>
                    </w:rPr>
                  </w:pPr>
                  <w:r>
                    <w:rPr>
                      <w:rFonts w:hint="eastAsia"/>
                      <w:b/>
                      <w:bCs w:val="0"/>
                      <w:szCs w:val="21"/>
                      <w:u w:val="single"/>
                    </w:rPr>
                    <w:t>6.84-6.92</w:t>
                  </w:r>
                </w:p>
              </w:tc>
              <w:tc>
                <w:tcPr>
                  <w:tcW w:w="1560" w:type="dxa"/>
                  <w:noWrap w:val="0"/>
                  <w:vAlign w:val="center"/>
                </w:tcPr>
                <w:p>
                  <w:pPr>
                    <w:jc w:val="center"/>
                    <w:rPr>
                      <w:b/>
                      <w:bCs w:val="0"/>
                      <w:szCs w:val="21"/>
                      <w:u w:val="single"/>
                    </w:rPr>
                  </w:pPr>
                  <w:r>
                    <w:rPr>
                      <w:rFonts w:hint="eastAsia"/>
                      <w:b/>
                      <w:bCs w:val="0"/>
                      <w:szCs w:val="21"/>
                      <w:u w:val="single"/>
                    </w:rPr>
                    <w:t>18-20</w:t>
                  </w:r>
                </w:p>
              </w:tc>
              <w:tc>
                <w:tcPr>
                  <w:tcW w:w="1559" w:type="dxa"/>
                  <w:noWrap w:val="0"/>
                  <w:vAlign w:val="center"/>
                </w:tcPr>
                <w:p>
                  <w:pPr>
                    <w:jc w:val="center"/>
                    <w:rPr>
                      <w:b/>
                      <w:bCs w:val="0"/>
                      <w:szCs w:val="21"/>
                      <w:u w:val="single"/>
                    </w:rPr>
                  </w:pPr>
                  <w:r>
                    <w:rPr>
                      <w:rFonts w:hint="eastAsia"/>
                      <w:b/>
                      <w:bCs w:val="0"/>
                      <w:szCs w:val="21"/>
                      <w:u w:val="single"/>
                    </w:rPr>
                    <w:t>0.52-0.72</w:t>
                  </w:r>
                </w:p>
              </w:tc>
              <w:tc>
                <w:tcPr>
                  <w:tcW w:w="1276" w:type="dxa"/>
                  <w:noWrap w:val="0"/>
                  <w:vAlign w:val="top"/>
                </w:tcPr>
                <w:p>
                  <w:pPr>
                    <w:jc w:val="center"/>
                    <w:rPr>
                      <w:b/>
                      <w:bCs w:val="0"/>
                      <w:szCs w:val="21"/>
                      <w:u w:val="single"/>
                    </w:rPr>
                  </w:pPr>
                  <w:r>
                    <w:rPr>
                      <w:rFonts w:hint="eastAsia"/>
                      <w:b/>
                      <w:bCs w:val="0"/>
                      <w:szCs w:val="21"/>
                      <w:u w:val="single"/>
                    </w:rPr>
                    <w:t>未检出</w:t>
                  </w:r>
                </w:p>
              </w:tc>
              <w:tc>
                <w:tcPr>
                  <w:tcW w:w="1425" w:type="dxa"/>
                  <w:noWrap w:val="0"/>
                  <w:vAlign w:val="top"/>
                </w:tcPr>
                <w:p>
                  <w:pPr>
                    <w:jc w:val="center"/>
                    <w:rPr>
                      <w:b/>
                      <w:bCs w:val="0"/>
                      <w:szCs w:val="21"/>
                      <w:u w:val="single"/>
                    </w:rPr>
                  </w:pPr>
                  <w:r>
                    <w:rPr>
                      <w:rFonts w:hint="eastAsia"/>
                      <w:b/>
                      <w:bCs w:val="0"/>
                      <w:szCs w:val="21"/>
                      <w:u w:val="single"/>
                    </w:rPr>
                    <w:t>8-9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84" w:type="dxa"/>
                  <w:noWrap w:val="0"/>
                  <w:vAlign w:val="center"/>
                </w:tcPr>
                <w:p>
                  <w:pPr>
                    <w:jc w:val="center"/>
                    <w:rPr>
                      <w:b/>
                      <w:bCs w:val="0"/>
                      <w:szCs w:val="21"/>
                      <w:u w:val="single"/>
                    </w:rPr>
                  </w:pPr>
                  <w:r>
                    <w:rPr>
                      <w:rFonts w:hint="eastAsia" w:ascii="宋体" w:hAnsi="宋体" w:cs="宋体"/>
                      <w:b/>
                      <w:bCs w:val="0"/>
                      <w:szCs w:val="21"/>
                      <w:u w:val="single"/>
                    </w:rPr>
                    <w:t>Ⅲ</w:t>
                  </w:r>
                  <w:r>
                    <w:rPr>
                      <w:b/>
                      <w:bCs w:val="0"/>
                      <w:szCs w:val="21"/>
                      <w:u w:val="single"/>
                    </w:rPr>
                    <w:t>类标准值</w:t>
                  </w:r>
                </w:p>
              </w:tc>
              <w:tc>
                <w:tcPr>
                  <w:tcW w:w="1279" w:type="dxa"/>
                  <w:noWrap w:val="0"/>
                  <w:vAlign w:val="top"/>
                </w:tcPr>
                <w:p>
                  <w:pPr>
                    <w:jc w:val="center"/>
                    <w:rPr>
                      <w:rFonts w:hint="eastAsia"/>
                      <w:b/>
                      <w:bCs w:val="0"/>
                      <w:szCs w:val="21"/>
                      <w:u w:val="single"/>
                    </w:rPr>
                  </w:pPr>
                  <w:r>
                    <w:rPr>
                      <w:rFonts w:hint="eastAsia"/>
                      <w:b/>
                      <w:bCs w:val="0"/>
                      <w:szCs w:val="21"/>
                      <w:u w:val="single"/>
                    </w:rPr>
                    <w:t>6-9</w:t>
                  </w:r>
                </w:p>
              </w:tc>
              <w:tc>
                <w:tcPr>
                  <w:tcW w:w="1560" w:type="dxa"/>
                  <w:noWrap w:val="0"/>
                  <w:vAlign w:val="center"/>
                </w:tcPr>
                <w:p>
                  <w:pPr>
                    <w:jc w:val="center"/>
                    <w:rPr>
                      <w:b/>
                      <w:bCs w:val="0"/>
                      <w:szCs w:val="21"/>
                      <w:u w:val="single"/>
                    </w:rPr>
                  </w:pPr>
                  <w:r>
                    <w:rPr>
                      <w:rFonts w:hint="eastAsia"/>
                      <w:b/>
                      <w:bCs w:val="0"/>
                      <w:szCs w:val="21"/>
                      <w:u w:val="single"/>
                    </w:rPr>
                    <w:t>20</w:t>
                  </w:r>
                </w:p>
              </w:tc>
              <w:tc>
                <w:tcPr>
                  <w:tcW w:w="1559" w:type="dxa"/>
                  <w:noWrap w:val="0"/>
                  <w:vAlign w:val="center"/>
                </w:tcPr>
                <w:p>
                  <w:pPr>
                    <w:jc w:val="center"/>
                    <w:rPr>
                      <w:b/>
                      <w:bCs w:val="0"/>
                      <w:szCs w:val="21"/>
                      <w:u w:val="single"/>
                    </w:rPr>
                  </w:pPr>
                  <w:r>
                    <w:rPr>
                      <w:rFonts w:hint="eastAsia"/>
                      <w:b/>
                      <w:bCs w:val="0"/>
                      <w:szCs w:val="21"/>
                      <w:u w:val="single"/>
                    </w:rPr>
                    <w:t>1.0</w:t>
                  </w:r>
                </w:p>
              </w:tc>
              <w:tc>
                <w:tcPr>
                  <w:tcW w:w="1276" w:type="dxa"/>
                  <w:noWrap w:val="0"/>
                  <w:vAlign w:val="top"/>
                </w:tcPr>
                <w:p>
                  <w:pPr>
                    <w:jc w:val="center"/>
                    <w:rPr>
                      <w:rFonts w:hint="eastAsia"/>
                      <w:b/>
                      <w:bCs w:val="0"/>
                      <w:szCs w:val="21"/>
                      <w:u w:val="single"/>
                    </w:rPr>
                  </w:pPr>
                  <w:r>
                    <w:rPr>
                      <w:rFonts w:hint="eastAsia"/>
                      <w:b/>
                      <w:bCs w:val="0"/>
                      <w:szCs w:val="21"/>
                      <w:u w:val="single"/>
                    </w:rPr>
                    <w:t>0.005</w:t>
                  </w:r>
                </w:p>
              </w:tc>
              <w:tc>
                <w:tcPr>
                  <w:tcW w:w="1425" w:type="dxa"/>
                  <w:noWrap w:val="0"/>
                  <w:vAlign w:val="top"/>
                </w:tcPr>
                <w:p>
                  <w:pPr>
                    <w:jc w:val="center"/>
                    <w:rPr>
                      <w:rFonts w:hint="eastAsia"/>
                      <w:b/>
                      <w:bCs w:val="0"/>
                      <w:szCs w:val="21"/>
                      <w:u w:val="single"/>
                    </w:rPr>
                  </w:pPr>
                  <w:r>
                    <w:rPr>
                      <w:rFonts w:hint="eastAsia"/>
                      <w:b/>
                      <w:bCs w:val="0"/>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84" w:type="dxa"/>
                  <w:noWrap w:val="0"/>
                  <w:vAlign w:val="center"/>
                </w:tcPr>
                <w:p>
                  <w:pPr>
                    <w:jc w:val="center"/>
                    <w:rPr>
                      <w:b/>
                      <w:bCs w:val="0"/>
                      <w:szCs w:val="21"/>
                      <w:u w:val="single"/>
                    </w:rPr>
                  </w:pPr>
                  <w:r>
                    <w:rPr>
                      <w:rFonts w:hint="eastAsia"/>
                      <w:b/>
                      <w:bCs w:val="0"/>
                      <w:szCs w:val="21"/>
                      <w:u w:val="single"/>
                    </w:rPr>
                    <w:t>达标情况</w:t>
                  </w:r>
                </w:p>
              </w:tc>
              <w:tc>
                <w:tcPr>
                  <w:tcW w:w="1279" w:type="dxa"/>
                  <w:noWrap w:val="0"/>
                  <w:vAlign w:val="top"/>
                </w:tcPr>
                <w:p>
                  <w:pPr>
                    <w:jc w:val="center"/>
                    <w:rPr>
                      <w:rFonts w:hint="eastAsia"/>
                      <w:b/>
                      <w:bCs w:val="0"/>
                      <w:szCs w:val="21"/>
                      <w:u w:val="single"/>
                    </w:rPr>
                  </w:pPr>
                  <w:r>
                    <w:rPr>
                      <w:rFonts w:hint="eastAsia"/>
                      <w:b/>
                      <w:bCs w:val="0"/>
                      <w:szCs w:val="21"/>
                      <w:u w:val="single"/>
                    </w:rPr>
                    <w:t>达标</w:t>
                  </w:r>
                </w:p>
              </w:tc>
              <w:tc>
                <w:tcPr>
                  <w:tcW w:w="1560" w:type="dxa"/>
                  <w:noWrap w:val="0"/>
                  <w:vAlign w:val="center"/>
                </w:tcPr>
                <w:p>
                  <w:pPr>
                    <w:jc w:val="center"/>
                    <w:rPr>
                      <w:b/>
                      <w:bCs w:val="0"/>
                      <w:szCs w:val="21"/>
                      <w:u w:val="single"/>
                    </w:rPr>
                  </w:pPr>
                  <w:r>
                    <w:rPr>
                      <w:rFonts w:hint="eastAsia"/>
                      <w:b/>
                      <w:bCs w:val="0"/>
                      <w:szCs w:val="21"/>
                      <w:u w:val="single"/>
                    </w:rPr>
                    <w:t>超标</w:t>
                  </w:r>
                </w:p>
              </w:tc>
              <w:tc>
                <w:tcPr>
                  <w:tcW w:w="1559" w:type="dxa"/>
                  <w:noWrap w:val="0"/>
                  <w:vAlign w:val="center"/>
                </w:tcPr>
                <w:p>
                  <w:pPr>
                    <w:jc w:val="center"/>
                    <w:rPr>
                      <w:b/>
                      <w:bCs w:val="0"/>
                      <w:szCs w:val="21"/>
                      <w:u w:val="single"/>
                    </w:rPr>
                  </w:pPr>
                  <w:r>
                    <w:rPr>
                      <w:rFonts w:hint="eastAsia"/>
                      <w:b/>
                      <w:bCs w:val="0"/>
                      <w:szCs w:val="21"/>
                      <w:u w:val="single"/>
                    </w:rPr>
                    <w:t>超标</w:t>
                  </w:r>
                </w:p>
              </w:tc>
              <w:tc>
                <w:tcPr>
                  <w:tcW w:w="1276" w:type="dxa"/>
                  <w:noWrap w:val="0"/>
                  <w:vAlign w:val="top"/>
                </w:tcPr>
                <w:p>
                  <w:pPr>
                    <w:jc w:val="center"/>
                    <w:rPr>
                      <w:rFonts w:hint="eastAsia"/>
                      <w:b/>
                      <w:bCs w:val="0"/>
                      <w:szCs w:val="21"/>
                      <w:u w:val="single"/>
                    </w:rPr>
                  </w:pPr>
                  <w:r>
                    <w:rPr>
                      <w:rFonts w:hint="eastAsia"/>
                      <w:b/>
                      <w:bCs w:val="0"/>
                      <w:szCs w:val="21"/>
                      <w:u w:val="single"/>
                    </w:rPr>
                    <w:t>达标</w:t>
                  </w:r>
                </w:p>
              </w:tc>
              <w:tc>
                <w:tcPr>
                  <w:tcW w:w="1425" w:type="dxa"/>
                  <w:noWrap w:val="0"/>
                  <w:vAlign w:val="top"/>
                </w:tcPr>
                <w:p>
                  <w:pPr>
                    <w:jc w:val="center"/>
                    <w:rPr>
                      <w:rFonts w:hint="eastAsia"/>
                      <w:b/>
                      <w:bCs w:val="0"/>
                      <w:szCs w:val="21"/>
                      <w:u w:val="single"/>
                    </w:rPr>
                  </w:pPr>
                  <w:r>
                    <w:rPr>
                      <w:rFonts w:hint="eastAsia"/>
                      <w:b/>
                      <w:bCs w:val="0"/>
                      <w:szCs w:val="21"/>
                      <w:u w:val="single"/>
                    </w:rPr>
                    <w:t>/</w:t>
                  </w:r>
                </w:p>
              </w:tc>
            </w:tr>
          </w:tbl>
          <w:p>
            <w:pPr>
              <w:pStyle w:val="2"/>
              <w:keepNext w:val="0"/>
              <w:keepLines w:val="0"/>
              <w:pageBreakBefore w:val="0"/>
              <w:widowControl w:val="0"/>
              <w:kinsoku/>
              <w:wordWrap/>
              <w:overflowPunct/>
              <w:topLinePunct w:val="0"/>
              <w:autoSpaceDE/>
              <w:autoSpaceDN/>
              <w:bidi w:val="0"/>
              <w:adjustRightInd/>
              <w:snapToGrid/>
              <w:spacing w:beforeAutospacing="0" w:afterAutospacing="0" w:line="460" w:lineRule="exact"/>
              <w:ind w:firstLine="482" w:firstLineChars="200"/>
              <w:textAlignment w:val="auto"/>
              <w:rPr>
                <w:rFonts w:hint="eastAsia" w:ascii="Times New Roman" w:hAnsi="Times New Roman" w:eastAsia="宋体" w:cs="Times New Roman"/>
                <w:b/>
                <w:bCs w:val="0"/>
                <w:kern w:val="0"/>
                <w:sz w:val="24"/>
                <w:szCs w:val="24"/>
                <w:u w:val="single"/>
                <w:lang w:val="en-US" w:eastAsia="zh-CN" w:bidi="ar-SA"/>
              </w:rPr>
            </w:pPr>
            <w:r>
              <w:rPr>
                <w:rFonts w:hint="eastAsia" w:ascii="Times New Roman" w:hAnsi="Times New Roman" w:eastAsia="宋体" w:cs="Times New Roman"/>
                <w:b/>
                <w:bCs w:val="0"/>
                <w:kern w:val="0"/>
                <w:sz w:val="24"/>
                <w:szCs w:val="24"/>
                <w:u w:val="single"/>
                <w:lang w:val="en-US" w:eastAsia="zh-CN" w:bidi="ar-SA"/>
              </w:rPr>
              <w:t>由监测结果可知，沙河水质能够满足《地表水环境质量标准》（GB3838-2002）Ⅲ类标准要求，评价区域地表水水质状况较好。</w:t>
            </w:r>
          </w:p>
          <w:p>
            <w:pPr>
              <w:adjustRightInd w:val="0"/>
              <w:snapToGrid w:val="0"/>
              <w:spacing w:line="500" w:lineRule="exact"/>
              <w:rPr>
                <w:rFonts w:ascii="宋体" w:hAnsi="宋体" w:cs="宋体"/>
                <w:b/>
                <w:bCs/>
                <w:sz w:val="24"/>
              </w:rPr>
            </w:pPr>
            <w:r>
              <w:rPr>
                <w:rFonts w:hint="eastAsia" w:ascii="宋体" w:hAnsi="宋体" w:cs="宋体"/>
                <w:b/>
                <w:bCs/>
                <w:sz w:val="24"/>
              </w:rPr>
              <w:t>3.声环境</w:t>
            </w:r>
          </w:p>
          <w:p>
            <w:pPr>
              <w:spacing w:line="520" w:lineRule="exact"/>
              <w:ind w:firstLine="480" w:firstLineChars="200"/>
              <w:rPr>
                <w:rFonts w:hAnsi="宋体"/>
                <w:sz w:val="24"/>
              </w:rPr>
            </w:pPr>
            <w:r>
              <w:rPr>
                <w:rFonts w:hint="eastAsia" w:hAnsi="宋体"/>
                <w:sz w:val="24"/>
              </w:rPr>
              <w:t>根据项目所在区域声环境特点，执行《声环境质量标准》（GB3096-2008）2类标准。本项目于2020年3月1日至3月2日两天进行昼夜监测，监测结果见下表。</w:t>
            </w:r>
          </w:p>
          <w:p>
            <w:pPr>
              <w:adjustRightInd w:val="0"/>
              <w:snapToGrid w:val="0"/>
              <w:spacing w:line="520" w:lineRule="exact"/>
              <w:ind w:firstLine="482" w:firstLineChars="200"/>
              <w:jc w:val="center"/>
              <w:rPr>
                <w:rFonts w:ascii="宋体" w:hAnsi="宋体" w:cs="宋体"/>
                <w:b/>
                <w:bCs/>
                <w:sz w:val="24"/>
              </w:rPr>
            </w:pPr>
            <w:r>
              <w:rPr>
                <w:rFonts w:ascii="宋体" w:hAnsi="宋体" w:cs="宋体"/>
                <w:b/>
                <w:bCs/>
                <w:sz w:val="24"/>
              </w:rPr>
              <w:t>表</w:t>
            </w:r>
            <w:r>
              <w:rPr>
                <w:rFonts w:hint="eastAsia" w:ascii="宋体" w:hAnsi="宋体" w:cs="宋体"/>
                <w:b/>
                <w:bCs/>
                <w:sz w:val="24"/>
              </w:rPr>
              <w:t>9</w:t>
            </w:r>
            <w:r>
              <w:rPr>
                <w:rFonts w:ascii="宋体" w:hAnsi="宋体" w:cs="宋体"/>
                <w:b/>
                <w:bCs/>
                <w:sz w:val="24"/>
              </w:rPr>
              <w:t xml:space="preserve">   </w:t>
            </w:r>
            <w:r>
              <w:rPr>
                <w:rFonts w:hint="eastAsia" w:ascii="宋体" w:hAnsi="宋体" w:cs="宋体"/>
                <w:b/>
                <w:bCs/>
                <w:sz w:val="24"/>
              </w:rPr>
              <w:t xml:space="preserve">   噪声监测结果</w:t>
            </w:r>
          </w:p>
          <w:tbl>
            <w:tblPr>
              <w:tblStyle w:val="21"/>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241"/>
              <w:gridCol w:w="1559"/>
              <w:gridCol w:w="1107"/>
              <w:gridCol w:w="1099"/>
              <w:gridCol w:w="884"/>
              <w:gridCol w:w="912"/>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序号</w:t>
                  </w:r>
                </w:p>
              </w:tc>
              <w:tc>
                <w:tcPr>
                  <w:tcW w:w="1241"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监测点名称</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时间</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监测结果dB(A)</w:t>
                  </w:r>
                </w:p>
              </w:tc>
              <w:tc>
                <w:tcPr>
                  <w:tcW w:w="179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评价标准dB(A)</w:t>
                  </w:r>
                </w:p>
              </w:tc>
              <w:tc>
                <w:tcPr>
                  <w:tcW w:w="106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昼间</w:t>
                  </w:r>
                </w:p>
              </w:tc>
              <w:tc>
                <w:tcPr>
                  <w:tcW w:w="10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夜间</w:t>
                  </w:r>
                </w:p>
              </w:tc>
              <w:tc>
                <w:tcPr>
                  <w:tcW w:w="8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昼间</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夜间</w:t>
                  </w: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1</w:t>
                  </w:r>
                </w:p>
              </w:tc>
              <w:tc>
                <w:tcPr>
                  <w:tcW w:w="1241"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东厂界</w:t>
                  </w: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2020.3.1</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52</w:t>
                  </w:r>
                </w:p>
              </w:tc>
              <w:tc>
                <w:tcPr>
                  <w:tcW w:w="10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Cs/>
                      <w:szCs w:val="21"/>
                    </w:rPr>
                  </w:pPr>
                  <w:r>
                    <w:rPr>
                      <w:rFonts w:hint="eastAsia"/>
                      <w:bCs/>
                      <w:szCs w:val="21"/>
                    </w:rPr>
                    <w:t>40</w:t>
                  </w:r>
                </w:p>
              </w:tc>
              <w:tc>
                <w:tcPr>
                  <w:tcW w:w="884" w:type="dxa"/>
                  <w:vMerge w:val="restart"/>
                  <w:tcBorders>
                    <w:top w:val="single" w:color="auto" w:sz="4" w:space="0"/>
                    <w:left w:val="single" w:color="auto" w:sz="4" w:space="0"/>
                    <w:right w:val="single" w:color="auto" w:sz="4" w:space="0"/>
                  </w:tcBorders>
                  <w:vAlign w:val="center"/>
                </w:tcPr>
                <w:p>
                  <w:pPr>
                    <w:spacing w:line="360" w:lineRule="exact"/>
                    <w:jc w:val="center"/>
                  </w:pPr>
                  <w:r>
                    <w:t>60</w:t>
                  </w:r>
                </w:p>
              </w:tc>
              <w:tc>
                <w:tcPr>
                  <w:tcW w:w="912" w:type="dxa"/>
                  <w:vMerge w:val="restart"/>
                  <w:tcBorders>
                    <w:top w:val="single" w:color="auto" w:sz="4" w:space="0"/>
                    <w:left w:val="single" w:color="auto" w:sz="4" w:space="0"/>
                    <w:right w:val="single" w:color="auto" w:sz="4" w:space="0"/>
                  </w:tcBorders>
                  <w:vAlign w:val="center"/>
                </w:tcPr>
                <w:p>
                  <w:pPr>
                    <w:spacing w:line="360" w:lineRule="exact"/>
                    <w:jc w:val="center"/>
                  </w:pPr>
                  <w:r>
                    <w:t>50</w:t>
                  </w:r>
                </w:p>
              </w:tc>
              <w:tc>
                <w:tcPr>
                  <w:tcW w:w="106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2020.3.2</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50</w:t>
                  </w:r>
                </w:p>
              </w:tc>
              <w:tc>
                <w:tcPr>
                  <w:tcW w:w="10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Cs/>
                      <w:szCs w:val="21"/>
                    </w:rPr>
                  </w:pPr>
                  <w:r>
                    <w:rPr>
                      <w:rFonts w:hint="eastAsia"/>
                      <w:bCs/>
                      <w:szCs w:val="21"/>
                    </w:rPr>
                    <w:t>41</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2</w:t>
                  </w:r>
                </w:p>
              </w:tc>
              <w:tc>
                <w:tcPr>
                  <w:tcW w:w="1241"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南厂界</w:t>
                  </w: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2020.3.1</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50</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41</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2020.3.2</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51</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43</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3</w:t>
                  </w:r>
                </w:p>
              </w:tc>
              <w:tc>
                <w:tcPr>
                  <w:tcW w:w="1241"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西厂界</w:t>
                  </w: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2020.3.1</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51</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43</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2020.3.2</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53</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41</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4</w:t>
                  </w:r>
                </w:p>
              </w:tc>
              <w:tc>
                <w:tcPr>
                  <w:tcW w:w="1241"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北厂界</w:t>
                  </w: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2020.3.1</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53</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41</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bCs/>
                      <w:szCs w:val="21"/>
                    </w:rPr>
                    <w:t>2020.3.2</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51</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42</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restart"/>
                  <w:tcBorders>
                    <w:top w:val="single" w:color="auto" w:sz="4" w:space="0"/>
                    <w:left w:val="single" w:color="auto" w:sz="4" w:space="0"/>
                    <w:right w:val="single" w:color="auto" w:sz="4" w:space="0"/>
                  </w:tcBorders>
                  <w:vAlign w:val="center"/>
                </w:tcPr>
                <w:p>
                  <w:pPr>
                    <w:widowControl/>
                    <w:spacing w:line="360" w:lineRule="exact"/>
                    <w:jc w:val="center"/>
                  </w:pPr>
                  <w:r>
                    <w:rPr>
                      <w:rFonts w:hint="eastAsia"/>
                      <w:szCs w:val="22"/>
                    </w:rPr>
                    <w:t>5</w:t>
                  </w:r>
                </w:p>
              </w:tc>
              <w:tc>
                <w:tcPr>
                  <w:tcW w:w="1241" w:type="dxa"/>
                  <w:vMerge w:val="restart"/>
                  <w:tcBorders>
                    <w:top w:val="single" w:color="auto" w:sz="4" w:space="0"/>
                    <w:left w:val="single" w:color="auto" w:sz="4" w:space="0"/>
                    <w:right w:val="single" w:color="auto" w:sz="4" w:space="0"/>
                  </w:tcBorders>
                  <w:vAlign w:val="center"/>
                </w:tcPr>
                <w:p>
                  <w:pPr>
                    <w:widowControl/>
                    <w:spacing w:line="360" w:lineRule="exact"/>
                    <w:jc w:val="center"/>
                  </w:pPr>
                  <w:r>
                    <w:rPr>
                      <w:rFonts w:hint="eastAsia"/>
                      <w:szCs w:val="21"/>
                    </w:rPr>
                    <w:t>枣庄</w:t>
                  </w: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Cs/>
                      <w:szCs w:val="21"/>
                    </w:rPr>
                  </w:pPr>
                  <w:r>
                    <w:rPr>
                      <w:rFonts w:hint="eastAsia"/>
                      <w:bCs/>
                      <w:szCs w:val="21"/>
                    </w:rPr>
                    <w:t>2020.3.1</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50</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42</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restart"/>
                  <w:tcBorders>
                    <w:top w:val="single" w:color="auto" w:sz="4" w:space="0"/>
                    <w:left w:val="single" w:color="auto" w:sz="4" w:space="0"/>
                    <w:right w:val="single" w:color="auto" w:sz="4" w:space="0"/>
                  </w:tcBorders>
                  <w:vAlign w:val="center"/>
                </w:tcPr>
                <w:p>
                  <w:pPr>
                    <w:widowControl/>
                    <w:spacing w:line="360" w:lineRule="exact"/>
                    <w:jc w:val="center"/>
                  </w:pPr>
                  <w: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Cs/>
                      <w:szCs w:val="21"/>
                    </w:rPr>
                  </w:pPr>
                  <w:r>
                    <w:rPr>
                      <w:rFonts w:hint="eastAsia"/>
                      <w:bCs/>
                      <w:szCs w:val="21"/>
                    </w:rPr>
                    <w:t>2020.3.2</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51</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40</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continue"/>
                  <w:tcBorders>
                    <w:left w:val="single" w:color="auto" w:sz="4" w:space="0"/>
                    <w:bottom w:val="single" w:color="auto" w:sz="4" w:space="0"/>
                    <w:right w:val="single" w:color="auto" w:sz="4" w:space="0"/>
                  </w:tcBorders>
                  <w:vAlign w:val="center"/>
                </w:tcPr>
                <w:p>
                  <w:pPr>
                    <w:widowControl/>
                    <w:spacing w:line="36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restart"/>
                  <w:tcBorders>
                    <w:top w:val="single" w:color="auto" w:sz="4" w:space="0"/>
                    <w:left w:val="single" w:color="auto" w:sz="4" w:space="0"/>
                    <w:right w:val="single" w:color="auto" w:sz="4" w:space="0"/>
                  </w:tcBorders>
                  <w:vAlign w:val="center"/>
                </w:tcPr>
                <w:p>
                  <w:pPr>
                    <w:widowControl/>
                    <w:spacing w:line="360" w:lineRule="exact"/>
                    <w:jc w:val="center"/>
                  </w:pPr>
                  <w:r>
                    <w:rPr>
                      <w:rFonts w:hint="eastAsia"/>
                    </w:rPr>
                    <w:t>6</w:t>
                  </w:r>
                </w:p>
              </w:tc>
              <w:tc>
                <w:tcPr>
                  <w:tcW w:w="1241" w:type="dxa"/>
                  <w:vMerge w:val="restart"/>
                  <w:tcBorders>
                    <w:top w:val="single" w:color="auto" w:sz="4" w:space="0"/>
                    <w:left w:val="single" w:color="auto" w:sz="4" w:space="0"/>
                    <w:right w:val="single" w:color="auto" w:sz="4" w:space="0"/>
                  </w:tcBorders>
                  <w:vAlign w:val="center"/>
                </w:tcPr>
                <w:p>
                  <w:pPr>
                    <w:widowControl/>
                    <w:spacing w:line="360" w:lineRule="exact"/>
                    <w:jc w:val="center"/>
                  </w:pPr>
                  <w:r>
                    <w:rPr>
                      <w:rFonts w:hint="eastAsia"/>
                      <w:szCs w:val="21"/>
                    </w:rPr>
                    <w:t>刘家庄</w:t>
                  </w: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Cs/>
                      <w:szCs w:val="21"/>
                    </w:rPr>
                  </w:pPr>
                  <w:r>
                    <w:rPr>
                      <w:rFonts w:hint="eastAsia"/>
                      <w:bCs/>
                      <w:szCs w:val="21"/>
                    </w:rPr>
                    <w:t>2020.3.1</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52</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40</w:t>
                  </w:r>
                </w:p>
              </w:tc>
              <w:tc>
                <w:tcPr>
                  <w:tcW w:w="884" w:type="dxa"/>
                  <w:vMerge w:val="continue"/>
                  <w:tcBorders>
                    <w:left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right w:val="single" w:color="auto" w:sz="4" w:space="0"/>
                  </w:tcBorders>
                  <w:vAlign w:val="center"/>
                </w:tcPr>
                <w:p>
                  <w:pPr>
                    <w:widowControl/>
                    <w:spacing w:line="360" w:lineRule="exact"/>
                    <w:jc w:val="left"/>
                  </w:pPr>
                </w:p>
              </w:tc>
              <w:tc>
                <w:tcPr>
                  <w:tcW w:w="1066" w:type="dxa"/>
                  <w:vMerge w:val="restart"/>
                  <w:tcBorders>
                    <w:top w:val="single" w:color="auto" w:sz="4" w:space="0"/>
                    <w:left w:val="single" w:color="auto" w:sz="4" w:space="0"/>
                    <w:right w:val="single" w:color="auto" w:sz="4" w:space="0"/>
                  </w:tcBorders>
                  <w:vAlign w:val="center"/>
                </w:tcPr>
                <w:p>
                  <w:pPr>
                    <w:widowControl/>
                    <w:spacing w:line="360" w:lineRule="exact"/>
                    <w:jc w:val="center"/>
                  </w:pPr>
                  <w: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2"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c>
                <w:tcPr>
                  <w:tcW w:w="1241"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c>
                <w:tcPr>
                  <w:tcW w:w="155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Cs/>
                      <w:szCs w:val="21"/>
                    </w:rPr>
                  </w:pPr>
                  <w:r>
                    <w:rPr>
                      <w:rFonts w:hint="eastAsia"/>
                      <w:bCs/>
                      <w:szCs w:val="21"/>
                    </w:rPr>
                    <w:t>2020.3.2</w:t>
                  </w:r>
                </w:p>
              </w:tc>
              <w:tc>
                <w:tcPr>
                  <w:tcW w:w="11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50</w:t>
                  </w:r>
                </w:p>
              </w:tc>
              <w:tc>
                <w:tcPr>
                  <w:tcW w:w="10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szCs w:val="21"/>
                    </w:rPr>
                  </w:pPr>
                  <w:r>
                    <w:rPr>
                      <w:rFonts w:hint="eastAsia"/>
                      <w:bCs/>
                      <w:szCs w:val="21"/>
                    </w:rPr>
                    <w:t>41</w:t>
                  </w:r>
                </w:p>
              </w:tc>
              <w:tc>
                <w:tcPr>
                  <w:tcW w:w="884"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c>
                <w:tcPr>
                  <w:tcW w:w="912"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c>
                <w:tcPr>
                  <w:tcW w:w="1066" w:type="dxa"/>
                  <w:vMerge w:val="continue"/>
                  <w:tcBorders>
                    <w:left w:val="single" w:color="auto" w:sz="4" w:space="0"/>
                    <w:bottom w:val="single" w:color="auto" w:sz="4" w:space="0"/>
                    <w:right w:val="single" w:color="auto" w:sz="4" w:space="0"/>
                  </w:tcBorders>
                  <w:vAlign w:val="center"/>
                </w:tcPr>
                <w:p>
                  <w:pPr>
                    <w:widowControl/>
                    <w:spacing w:line="360" w:lineRule="exact"/>
                    <w:jc w:val="left"/>
                  </w:pPr>
                </w:p>
              </w:tc>
            </w:tr>
          </w:tbl>
          <w:p>
            <w:pPr>
              <w:adjustRightInd w:val="0"/>
              <w:snapToGrid w:val="0"/>
              <w:spacing w:line="500" w:lineRule="exact"/>
              <w:ind w:firstLine="480" w:firstLineChars="200"/>
              <w:rPr>
                <w:bCs/>
                <w:sz w:val="24"/>
              </w:rPr>
            </w:pPr>
            <w:r>
              <w:rPr>
                <w:bCs/>
                <w:sz w:val="24"/>
              </w:rPr>
              <w:t>由上表可知，项目</w:t>
            </w:r>
            <w:r>
              <w:rPr>
                <w:sz w:val="24"/>
              </w:rPr>
              <w:t>各厂界</w:t>
            </w:r>
            <w:r>
              <w:rPr>
                <w:rFonts w:hint="eastAsia"/>
                <w:bCs/>
                <w:sz w:val="24"/>
              </w:rPr>
              <w:t>及敏感点</w:t>
            </w:r>
            <w:r>
              <w:rPr>
                <w:bCs/>
                <w:sz w:val="24"/>
              </w:rPr>
              <w:t>声环境现状值均能满足《声环境质量标准》（GB3096-2008）</w:t>
            </w:r>
            <w:r>
              <w:rPr>
                <w:rFonts w:hint="eastAsia"/>
                <w:bCs/>
                <w:sz w:val="24"/>
              </w:rPr>
              <w:t>2类标准限值</w:t>
            </w:r>
            <w:r>
              <w:rPr>
                <w:bCs/>
                <w:sz w:val="24"/>
              </w:rPr>
              <w:t>要求。</w:t>
            </w:r>
          </w:p>
          <w:p>
            <w:pPr>
              <w:adjustRightInd w:val="0"/>
              <w:snapToGrid w:val="0"/>
              <w:spacing w:line="500" w:lineRule="exact"/>
              <w:rPr>
                <w:rFonts w:ascii="宋体" w:hAnsi="宋体" w:cs="宋体"/>
                <w:b/>
                <w:bCs/>
                <w:sz w:val="24"/>
              </w:rPr>
            </w:pPr>
            <w:r>
              <w:rPr>
                <w:rFonts w:hint="eastAsia" w:ascii="宋体" w:hAnsi="宋体" w:cs="宋体"/>
                <w:b/>
                <w:bCs/>
                <w:sz w:val="24"/>
              </w:rPr>
              <w:t>4.生态环境</w:t>
            </w:r>
          </w:p>
          <w:p>
            <w:pPr>
              <w:spacing w:line="500" w:lineRule="exact"/>
              <w:ind w:firstLine="480" w:firstLineChars="200"/>
              <w:rPr>
                <w:color w:val="FF0000"/>
                <w:kern w:val="0"/>
                <w:sz w:val="24"/>
                <w:szCs w:val="24"/>
              </w:rPr>
            </w:pPr>
            <w:r>
              <w:rPr>
                <w:rFonts w:hint="eastAsia"/>
                <w:bCs/>
                <w:sz w:val="24"/>
              </w:rPr>
              <w:t>项目位于鲁山县</w:t>
            </w:r>
            <w:r>
              <w:rPr>
                <w:rFonts w:hint="eastAsia"/>
                <w:kern w:val="0"/>
                <w:sz w:val="24"/>
                <w:szCs w:val="24"/>
              </w:rPr>
              <w:t>尧山镇下河村</w:t>
            </w:r>
            <w:r>
              <w:rPr>
                <w:rFonts w:hint="eastAsia"/>
                <w:bCs/>
                <w:sz w:val="24"/>
              </w:rPr>
              <w:t>。周边未发现重点保护的野生动植物、风景名胜区、自然保护区及文化遗产等特殊保护目标。区域植表型主要为人工植物、村落绿化以及道路行道植物绿化等。</w:t>
            </w:r>
          </w:p>
        </w:tc>
      </w:tr>
      <w:tr>
        <w:tblPrEx>
          <w:tblCellMar>
            <w:top w:w="0" w:type="dxa"/>
            <w:left w:w="108" w:type="dxa"/>
            <w:bottom w:w="0" w:type="dxa"/>
            <w:right w:w="108" w:type="dxa"/>
          </w:tblCellMar>
        </w:tblPrEx>
        <w:trPr>
          <w:trHeight w:val="1480" w:hRule="atLeast"/>
          <w:jc w:val="center"/>
        </w:trPr>
        <w:tc>
          <w:tcPr>
            <w:tcW w:w="9502" w:type="dxa"/>
            <w:tcBorders>
              <w:top w:val="single" w:color="000000" w:sz="4" w:space="0"/>
              <w:left w:val="single" w:color="000000" w:sz="12" w:space="0"/>
              <w:bottom w:val="single" w:color="000000" w:sz="12" w:space="0"/>
              <w:right w:val="single" w:color="000000" w:sz="12" w:space="0"/>
            </w:tcBorders>
          </w:tcPr>
          <w:p>
            <w:pPr>
              <w:widowControl/>
              <w:spacing w:line="520" w:lineRule="exact"/>
              <w:rPr>
                <w:b/>
                <w:bCs/>
                <w:kern w:val="0"/>
                <w:sz w:val="24"/>
                <w:szCs w:val="24"/>
              </w:rPr>
            </w:pPr>
            <w:r>
              <w:rPr>
                <w:b/>
                <w:bCs/>
                <w:kern w:val="0"/>
                <w:sz w:val="24"/>
                <w:szCs w:val="24"/>
              </w:rPr>
              <w:t>主要环境保护目标（列出名单及保护级别）</w:t>
            </w:r>
          </w:p>
          <w:p>
            <w:pPr>
              <w:widowControl/>
              <w:spacing w:line="520" w:lineRule="exact"/>
              <w:ind w:firstLine="465"/>
              <w:rPr>
                <w:bCs/>
                <w:sz w:val="24"/>
              </w:rPr>
            </w:pPr>
            <w:r>
              <w:rPr>
                <w:rFonts w:hint="eastAsia"/>
                <w:bCs/>
                <w:sz w:val="24"/>
              </w:rPr>
              <w:t>主要环境保护目标见下表。</w:t>
            </w:r>
          </w:p>
          <w:p>
            <w:pPr>
              <w:pStyle w:val="5"/>
              <w:spacing w:beforeLines="50"/>
              <w:ind w:firstLine="0" w:firstLineChars="0"/>
              <w:jc w:val="center"/>
              <w:rPr>
                <w:rFonts w:ascii="宋体" w:hAnsi="宋体" w:cs="宋体"/>
                <w:b/>
                <w:bCs/>
                <w:color w:val="000000"/>
                <w:sz w:val="24"/>
                <w:szCs w:val="24"/>
              </w:rPr>
            </w:pPr>
            <w:r>
              <w:rPr>
                <w:rFonts w:hint="eastAsia" w:ascii="宋体" w:hAnsi="宋体" w:cs="宋体"/>
                <w:b/>
                <w:bCs/>
                <w:color w:val="000000"/>
                <w:sz w:val="24"/>
                <w:szCs w:val="24"/>
              </w:rPr>
              <w:t>表10  项目主要环境保护目标一览表</w:t>
            </w:r>
          </w:p>
          <w:tbl>
            <w:tblPr>
              <w:tblStyle w:val="21"/>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1061"/>
              <w:gridCol w:w="2850"/>
              <w:gridCol w:w="967"/>
              <w:gridCol w:w="1475"/>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4" w:hRule="exact"/>
                <w:jc w:val="center"/>
              </w:trPr>
              <w:tc>
                <w:tcPr>
                  <w:tcW w:w="1061" w:type="dxa"/>
                  <w:vAlign w:val="center"/>
                </w:tcPr>
                <w:p>
                  <w:pPr>
                    <w:adjustRightInd w:val="0"/>
                    <w:snapToGrid w:val="0"/>
                    <w:jc w:val="center"/>
                    <w:rPr>
                      <w:b/>
                      <w:szCs w:val="21"/>
                    </w:rPr>
                  </w:pPr>
                  <w:r>
                    <w:rPr>
                      <w:b/>
                      <w:szCs w:val="21"/>
                    </w:rPr>
                    <w:t>环境类别</w:t>
                  </w:r>
                </w:p>
              </w:tc>
              <w:tc>
                <w:tcPr>
                  <w:tcW w:w="2850" w:type="dxa"/>
                  <w:vAlign w:val="center"/>
                </w:tcPr>
                <w:p>
                  <w:pPr>
                    <w:adjustRightInd w:val="0"/>
                    <w:snapToGrid w:val="0"/>
                    <w:jc w:val="center"/>
                    <w:rPr>
                      <w:b/>
                      <w:szCs w:val="21"/>
                    </w:rPr>
                  </w:pPr>
                  <w:r>
                    <w:rPr>
                      <w:b/>
                      <w:szCs w:val="21"/>
                    </w:rPr>
                    <w:t>主要保护目标</w:t>
                  </w:r>
                </w:p>
              </w:tc>
              <w:tc>
                <w:tcPr>
                  <w:tcW w:w="967" w:type="dxa"/>
                  <w:vAlign w:val="center"/>
                </w:tcPr>
                <w:p>
                  <w:pPr>
                    <w:adjustRightInd w:val="0"/>
                    <w:snapToGrid w:val="0"/>
                    <w:rPr>
                      <w:b/>
                      <w:szCs w:val="21"/>
                    </w:rPr>
                  </w:pPr>
                  <w:r>
                    <w:rPr>
                      <w:rFonts w:hint="eastAsia"/>
                      <w:b/>
                      <w:szCs w:val="21"/>
                    </w:rPr>
                    <w:t xml:space="preserve">  人数</w:t>
                  </w:r>
                </w:p>
              </w:tc>
              <w:tc>
                <w:tcPr>
                  <w:tcW w:w="1475" w:type="dxa"/>
                  <w:vAlign w:val="center"/>
                </w:tcPr>
                <w:p>
                  <w:pPr>
                    <w:adjustRightInd w:val="0"/>
                    <w:snapToGrid w:val="0"/>
                    <w:jc w:val="center"/>
                    <w:rPr>
                      <w:b/>
                      <w:szCs w:val="21"/>
                    </w:rPr>
                  </w:pPr>
                  <w:r>
                    <w:rPr>
                      <w:rFonts w:hint="eastAsia"/>
                      <w:b/>
                      <w:szCs w:val="21"/>
                    </w:rPr>
                    <w:t>方位及距离</w:t>
                  </w:r>
                </w:p>
              </w:tc>
              <w:tc>
                <w:tcPr>
                  <w:tcW w:w="2385" w:type="dxa"/>
                  <w:vAlign w:val="center"/>
                </w:tcPr>
                <w:p>
                  <w:pPr>
                    <w:adjustRightInd w:val="0"/>
                    <w:snapToGrid w:val="0"/>
                    <w:jc w:val="center"/>
                    <w:rPr>
                      <w:b/>
                      <w:szCs w:val="21"/>
                    </w:rPr>
                  </w:pPr>
                  <w:r>
                    <w:rPr>
                      <w:b/>
                      <w:szCs w:val="21"/>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17" w:hRule="exact"/>
                <w:jc w:val="center"/>
              </w:trPr>
              <w:tc>
                <w:tcPr>
                  <w:tcW w:w="1061" w:type="dxa"/>
                  <w:vMerge w:val="restart"/>
                  <w:vAlign w:val="center"/>
                </w:tcPr>
                <w:p>
                  <w:pPr>
                    <w:adjustRightInd w:val="0"/>
                    <w:snapToGrid w:val="0"/>
                    <w:jc w:val="center"/>
                    <w:rPr>
                      <w:sz w:val="20"/>
                    </w:rPr>
                  </w:pPr>
                  <w:r>
                    <w:rPr>
                      <w:rFonts w:hint="eastAsia"/>
                      <w:sz w:val="20"/>
                    </w:rPr>
                    <w:t>大气环境</w:t>
                  </w:r>
                </w:p>
              </w:tc>
              <w:tc>
                <w:tcPr>
                  <w:tcW w:w="2850" w:type="dxa"/>
                  <w:vAlign w:val="center"/>
                </w:tcPr>
                <w:p>
                  <w:pPr>
                    <w:adjustRightInd w:val="0"/>
                    <w:snapToGrid w:val="0"/>
                    <w:jc w:val="center"/>
                    <w:rPr>
                      <w:szCs w:val="21"/>
                    </w:rPr>
                  </w:pPr>
                  <w:r>
                    <w:rPr>
                      <w:rFonts w:hint="eastAsia"/>
                      <w:szCs w:val="21"/>
                    </w:rPr>
                    <w:t>枣庄（下河村居民组）</w:t>
                  </w:r>
                </w:p>
              </w:tc>
              <w:tc>
                <w:tcPr>
                  <w:tcW w:w="967" w:type="dxa"/>
                  <w:vAlign w:val="center"/>
                </w:tcPr>
                <w:p>
                  <w:pPr>
                    <w:adjustRightInd w:val="0"/>
                    <w:snapToGrid w:val="0"/>
                    <w:jc w:val="center"/>
                    <w:rPr>
                      <w:szCs w:val="21"/>
                    </w:rPr>
                  </w:pPr>
                  <w:r>
                    <w:rPr>
                      <w:rFonts w:hint="eastAsia"/>
                      <w:szCs w:val="21"/>
                    </w:rPr>
                    <w:t>16</w:t>
                  </w:r>
                </w:p>
              </w:tc>
              <w:tc>
                <w:tcPr>
                  <w:tcW w:w="1475" w:type="dxa"/>
                  <w:vAlign w:val="center"/>
                </w:tcPr>
                <w:p>
                  <w:pPr>
                    <w:adjustRightInd w:val="0"/>
                    <w:snapToGrid w:val="0"/>
                    <w:jc w:val="center"/>
                    <w:rPr>
                      <w:szCs w:val="21"/>
                    </w:rPr>
                  </w:pPr>
                  <w:r>
                    <w:rPr>
                      <w:rFonts w:hint="eastAsia"/>
                      <w:szCs w:val="21"/>
                    </w:rPr>
                    <w:t>SW、75m</w:t>
                  </w:r>
                </w:p>
              </w:tc>
              <w:tc>
                <w:tcPr>
                  <w:tcW w:w="2385" w:type="dxa"/>
                  <w:vMerge w:val="restart"/>
                  <w:vAlign w:val="center"/>
                </w:tcPr>
                <w:p>
                  <w:pPr>
                    <w:pStyle w:val="5"/>
                    <w:adjustRightInd w:val="0"/>
                    <w:snapToGrid w:val="0"/>
                    <w:ind w:firstLine="0" w:firstLineChars="0"/>
                    <w:rPr>
                      <w:szCs w:val="21"/>
                    </w:rPr>
                  </w:pPr>
                  <w:r>
                    <w:rPr>
                      <w:szCs w:val="21"/>
                    </w:rPr>
                    <w:t>GB3095-</w:t>
                  </w:r>
                  <w:r>
                    <w:rPr>
                      <w:rFonts w:hint="eastAsia"/>
                      <w:szCs w:val="21"/>
                    </w:rPr>
                    <w:t>2012</w:t>
                  </w:r>
                  <w:r>
                    <w:rPr>
                      <w:szCs w:val="21"/>
                    </w:rPr>
                    <w:t>《环境空气质量标准》二级标准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4" w:hRule="exact"/>
                <w:jc w:val="center"/>
              </w:trPr>
              <w:tc>
                <w:tcPr>
                  <w:tcW w:w="1061" w:type="dxa"/>
                  <w:vMerge w:val="continue"/>
                  <w:vAlign w:val="center"/>
                </w:tcPr>
                <w:p>
                  <w:pPr>
                    <w:adjustRightInd w:val="0"/>
                    <w:snapToGrid w:val="0"/>
                    <w:jc w:val="center"/>
                    <w:rPr>
                      <w:sz w:val="20"/>
                    </w:rPr>
                  </w:pPr>
                </w:p>
              </w:tc>
              <w:tc>
                <w:tcPr>
                  <w:tcW w:w="2850" w:type="dxa"/>
                  <w:vAlign w:val="center"/>
                </w:tcPr>
                <w:p>
                  <w:pPr>
                    <w:adjustRightInd w:val="0"/>
                    <w:snapToGrid w:val="0"/>
                    <w:jc w:val="center"/>
                    <w:rPr>
                      <w:szCs w:val="21"/>
                    </w:rPr>
                  </w:pPr>
                  <w:r>
                    <w:rPr>
                      <w:rFonts w:hint="eastAsia"/>
                      <w:szCs w:val="21"/>
                    </w:rPr>
                    <w:t>刘家庄</w:t>
                  </w:r>
                </w:p>
              </w:tc>
              <w:tc>
                <w:tcPr>
                  <w:tcW w:w="967" w:type="dxa"/>
                  <w:vAlign w:val="center"/>
                </w:tcPr>
                <w:p>
                  <w:pPr>
                    <w:adjustRightInd w:val="0"/>
                    <w:snapToGrid w:val="0"/>
                    <w:jc w:val="center"/>
                    <w:rPr>
                      <w:szCs w:val="21"/>
                    </w:rPr>
                  </w:pPr>
                  <w:r>
                    <w:rPr>
                      <w:rFonts w:hint="eastAsia"/>
                      <w:szCs w:val="21"/>
                    </w:rPr>
                    <w:t>223</w:t>
                  </w:r>
                </w:p>
              </w:tc>
              <w:tc>
                <w:tcPr>
                  <w:tcW w:w="1475" w:type="dxa"/>
                  <w:vAlign w:val="center"/>
                </w:tcPr>
                <w:p>
                  <w:pPr>
                    <w:adjustRightInd w:val="0"/>
                    <w:snapToGrid w:val="0"/>
                    <w:jc w:val="center"/>
                    <w:rPr>
                      <w:szCs w:val="21"/>
                    </w:rPr>
                  </w:pPr>
                  <w:r>
                    <w:rPr>
                      <w:rFonts w:hint="eastAsia"/>
                      <w:szCs w:val="21"/>
                    </w:rPr>
                    <w:t>NNW、175m</w:t>
                  </w:r>
                </w:p>
              </w:tc>
              <w:tc>
                <w:tcPr>
                  <w:tcW w:w="2385" w:type="dxa"/>
                  <w:vMerge w:val="continue"/>
                  <w:vAlign w:val="center"/>
                </w:tcPr>
                <w:p>
                  <w:pPr>
                    <w:pStyle w:val="5"/>
                    <w:adjustRightInd w:val="0"/>
                    <w:snapToGrid w:val="0"/>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4" w:hRule="exact"/>
                <w:jc w:val="center"/>
              </w:trPr>
              <w:tc>
                <w:tcPr>
                  <w:tcW w:w="1061" w:type="dxa"/>
                  <w:vMerge w:val="continue"/>
                  <w:vAlign w:val="center"/>
                </w:tcPr>
                <w:p>
                  <w:pPr>
                    <w:adjustRightInd w:val="0"/>
                    <w:snapToGrid w:val="0"/>
                    <w:jc w:val="center"/>
                    <w:rPr>
                      <w:sz w:val="20"/>
                    </w:rPr>
                  </w:pPr>
                </w:p>
              </w:tc>
              <w:tc>
                <w:tcPr>
                  <w:tcW w:w="2850" w:type="dxa"/>
                  <w:vAlign w:val="center"/>
                </w:tcPr>
                <w:p>
                  <w:pPr>
                    <w:adjustRightInd w:val="0"/>
                    <w:snapToGrid w:val="0"/>
                    <w:jc w:val="center"/>
                    <w:rPr>
                      <w:szCs w:val="21"/>
                    </w:rPr>
                  </w:pPr>
                  <w:r>
                    <w:rPr>
                      <w:rFonts w:hint="eastAsia"/>
                      <w:szCs w:val="21"/>
                    </w:rPr>
                    <w:t>沙家庄</w:t>
                  </w:r>
                </w:p>
              </w:tc>
              <w:tc>
                <w:tcPr>
                  <w:tcW w:w="967" w:type="dxa"/>
                  <w:vAlign w:val="center"/>
                </w:tcPr>
                <w:p>
                  <w:pPr>
                    <w:adjustRightInd w:val="0"/>
                    <w:snapToGrid w:val="0"/>
                    <w:jc w:val="center"/>
                    <w:rPr>
                      <w:szCs w:val="21"/>
                    </w:rPr>
                  </w:pPr>
                  <w:r>
                    <w:rPr>
                      <w:rFonts w:hint="eastAsia"/>
                      <w:szCs w:val="21"/>
                    </w:rPr>
                    <w:t>210</w:t>
                  </w:r>
                </w:p>
              </w:tc>
              <w:tc>
                <w:tcPr>
                  <w:tcW w:w="1475" w:type="dxa"/>
                  <w:vAlign w:val="center"/>
                </w:tcPr>
                <w:p>
                  <w:pPr>
                    <w:adjustRightInd w:val="0"/>
                    <w:snapToGrid w:val="0"/>
                    <w:jc w:val="center"/>
                    <w:rPr>
                      <w:szCs w:val="21"/>
                    </w:rPr>
                  </w:pPr>
                  <w:r>
                    <w:rPr>
                      <w:rFonts w:hint="eastAsia"/>
                      <w:szCs w:val="21"/>
                    </w:rPr>
                    <w:t>SSE、310m</w:t>
                  </w:r>
                </w:p>
              </w:tc>
              <w:tc>
                <w:tcPr>
                  <w:tcW w:w="2385" w:type="dxa"/>
                  <w:vMerge w:val="continue"/>
                  <w:vAlign w:val="center"/>
                </w:tcPr>
                <w:p>
                  <w:pPr>
                    <w:pStyle w:val="5"/>
                    <w:adjustRightInd w:val="0"/>
                    <w:snapToGrid w:val="0"/>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4" w:hRule="exact"/>
                <w:jc w:val="center"/>
              </w:trPr>
              <w:tc>
                <w:tcPr>
                  <w:tcW w:w="1061" w:type="dxa"/>
                  <w:vMerge w:val="continue"/>
                  <w:vAlign w:val="center"/>
                </w:tcPr>
                <w:p>
                  <w:pPr>
                    <w:adjustRightInd w:val="0"/>
                    <w:snapToGrid w:val="0"/>
                    <w:jc w:val="center"/>
                    <w:rPr>
                      <w:sz w:val="20"/>
                    </w:rPr>
                  </w:pPr>
                </w:p>
              </w:tc>
              <w:tc>
                <w:tcPr>
                  <w:tcW w:w="2850" w:type="dxa"/>
                  <w:vAlign w:val="center"/>
                </w:tcPr>
                <w:p>
                  <w:pPr>
                    <w:adjustRightInd w:val="0"/>
                    <w:snapToGrid w:val="0"/>
                    <w:jc w:val="center"/>
                    <w:rPr>
                      <w:szCs w:val="21"/>
                    </w:rPr>
                  </w:pPr>
                  <w:r>
                    <w:rPr>
                      <w:rFonts w:hint="eastAsia"/>
                      <w:szCs w:val="21"/>
                    </w:rPr>
                    <w:t>胡家庄</w:t>
                  </w:r>
                </w:p>
              </w:tc>
              <w:tc>
                <w:tcPr>
                  <w:tcW w:w="967" w:type="dxa"/>
                  <w:vAlign w:val="center"/>
                </w:tcPr>
                <w:p>
                  <w:pPr>
                    <w:adjustRightInd w:val="0"/>
                    <w:snapToGrid w:val="0"/>
                    <w:jc w:val="center"/>
                    <w:rPr>
                      <w:szCs w:val="21"/>
                    </w:rPr>
                  </w:pPr>
                  <w:r>
                    <w:rPr>
                      <w:rFonts w:hint="eastAsia"/>
                      <w:szCs w:val="21"/>
                    </w:rPr>
                    <w:t>156</w:t>
                  </w:r>
                </w:p>
              </w:tc>
              <w:tc>
                <w:tcPr>
                  <w:tcW w:w="1475" w:type="dxa"/>
                  <w:vAlign w:val="center"/>
                </w:tcPr>
                <w:p>
                  <w:pPr>
                    <w:adjustRightInd w:val="0"/>
                    <w:snapToGrid w:val="0"/>
                    <w:jc w:val="center"/>
                    <w:rPr>
                      <w:szCs w:val="21"/>
                    </w:rPr>
                  </w:pPr>
                  <w:r>
                    <w:rPr>
                      <w:rFonts w:hint="eastAsia"/>
                      <w:szCs w:val="21"/>
                    </w:rPr>
                    <w:t>SSE、680m</w:t>
                  </w:r>
                </w:p>
              </w:tc>
              <w:tc>
                <w:tcPr>
                  <w:tcW w:w="2385" w:type="dxa"/>
                  <w:vMerge w:val="continue"/>
                  <w:vAlign w:val="center"/>
                </w:tcPr>
                <w:p>
                  <w:pPr>
                    <w:pStyle w:val="5"/>
                    <w:adjustRightInd w:val="0"/>
                    <w:snapToGrid w:val="0"/>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19" w:hRule="exact"/>
                <w:jc w:val="center"/>
              </w:trPr>
              <w:tc>
                <w:tcPr>
                  <w:tcW w:w="1061" w:type="dxa"/>
                  <w:vAlign w:val="center"/>
                </w:tcPr>
                <w:p>
                  <w:pPr>
                    <w:adjustRightInd w:val="0"/>
                    <w:snapToGrid w:val="0"/>
                    <w:jc w:val="center"/>
                    <w:rPr>
                      <w:szCs w:val="21"/>
                    </w:rPr>
                  </w:pPr>
                  <w:r>
                    <w:rPr>
                      <w:rFonts w:hint="eastAsia"/>
                      <w:szCs w:val="21"/>
                    </w:rPr>
                    <w:t>水环境</w:t>
                  </w:r>
                </w:p>
              </w:tc>
              <w:tc>
                <w:tcPr>
                  <w:tcW w:w="3817" w:type="dxa"/>
                  <w:gridSpan w:val="2"/>
                  <w:vAlign w:val="center"/>
                </w:tcPr>
                <w:p>
                  <w:pPr>
                    <w:adjustRightInd w:val="0"/>
                    <w:snapToGrid w:val="0"/>
                    <w:jc w:val="center"/>
                    <w:rPr>
                      <w:szCs w:val="21"/>
                    </w:rPr>
                  </w:pPr>
                  <w:r>
                    <w:rPr>
                      <w:rFonts w:hint="eastAsia"/>
                      <w:szCs w:val="21"/>
                    </w:rPr>
                    <w:t>沙河</w:t>
                  </w:r>
                </w:p>
              </w:tc>
              <w:tc>
                <w:tcPr>
                  <w:tcW w:w="1475" w:type="dxa"/>
                  <w:vAlign w:val="center"/>
                </w:tcPr>
                <w:p>
                  <w:pPr>
                    <w:adjustRightInd w:val="0"/>
                    <w:snapToGrid w:val="0"/>
                    <w:jc w:val="center"/>
                    <w:rPr>
                      <w:szCs w:val="21"/>
                    </w:rPr>
                  </w:pPr>
                  <w:r>
                    <w:rPr>
                      <w:rFonts w:hint="eastAsia"/>
                      <w:szCs w:val="21"/>
                    </w:rPr>
                    <w:t>东、20m</w:t>
                  </w:r>
                </w:p>
              </w:tc>
              <w:tc>
                <w:tcPr>
                  <w:tcW w:w="2385" w:type="dxa"/>
                  <w:vAlign w:val="center"/>
                </w:tcPr>
                <w:p>
                  <w:pPr>
                    <w:adjustRightInd w:val="0"/>
                    <w:snapToGrid w:val="0"/>
                    <w:jc w:val="center"/>
                    <w:rPr>
                      <w:szCs w:val="21"/>
                    </w:rPr>
                  </w:pPr>
                  <w:r>
                    <w:rPr>
                      <w:szCs w:val="21"/>
                    </w:rPr>
                    <w:t>GB3838-2002《地表水环境质量标准》</w:t>
                  </w:r>
                  <w:r>
                    <w:rPr>
                      <w:rFonts w:hint="eastAsia"/>
                      <w:szCs w:val="21"/>
                    </w:rPr>
                    <w:fldChar w:fldCharType="begin"/>
                  </w:r>
                  <w:r>
                    <w:rPr>
                      <w:rFonts w:hint="eastAsia"/>
                      <w:szCs w:val="21"/>
                    </w:rPr>
                    <w:instrText xml:space="preserve"> = 3 \* ROMAN \* MERGEFORMAT </w:instrText>
                  </w:r>
                  <w:r>
                    <w:rPr>
                      <w:rFonts w:hint="eastAsia"/>
                      <w:szCs w:val="21"/>
                    </w:rPr>
                    <w:fldChar w:fldCharType="separate"/>
                  </w:r>
                  <w:r>
                    <w:t>III</w:t>
                  </w:r>
                  <w:r>
                    <w:rPr>
                      <w:rFonts w:hint="eastAsia"/>
                      <w:szCs w:val="21"/>
                    </w:rPr>
                    <w:fldChar w:fldCharType="end"/>
                  </w:r>
                  <w:r>
                    <w:rPr>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4" w:hRule="exact"/>
                <w:jc w:val="center"/>
              </w:trPr>
              <w:tc>
                <w:tcPr>
                  <w:tcW w:w="1061" w:type="dxa"/>
                  <w:vMerge w:val="restart"/>
                  <w:vAlign w:val="center"/>
                </w:tcPr>
                <w:p>
                  <w:pPr>
                    <w:adjustRightInd w:val="0"/>
                    <w:snapToGrid w:val="0"/>
                    <w:jc w:val="center"/>
                    <w:rPr>
                      <w:szCs w:val="21"/>
                    </w:rPr>
                  </w:pPr>
                  <w:r>
                    <w:rPr>
                      <w:rFonts w:hint="eastAsia"/>
                      <w:szCs w:val="21"/>
                    </w:rPr>
                    <w:t>声环境</w:t>
                  </w:r>
                </w:p>
              </w:tc>
              <w:tc>
                <w:tcPr>
                  <w:tcW w:w="3817" w:type="dxa"/>
                  <w:gridSpan w:val="2"/>
                  <w:vAlign w:val="center"/>
                </w:tcPr>
                <w:p>
                  <w:pPr>
                    <w:adjustRightInd w:val="0"/>
                    <w:snapToGrid w:val="0"/>
                    <w:jc w:val="center"/>
                    <w:rPr>
                      <w:szCs w:val="21"/>
                    </w:rPr>
                  </w:pPr>
                  <w:r>
                    <w:rPr>
                      <w:rFonts w:hint="eastAsia"/>
                      <w:szCs w:val="21"/>
                    </w:rPr>
                    <w:t>枣庄（下河村居民组）</w:t>
                  </w:r>
                </w:p>
              </w:tc>
              <w:tc>
                <w:tcPr>
                  <w:tcW w:w="1475" w:type="dxa"/>
                  <w:vAlign w:val="center"/>
                </w:tcPr>
                <w:p>
                  <w:pPr>
                    <w:adjustRightInd w:val="0"/>
                    <w:snapToGrid w:val="0"/>
                    <w:jc w:val="center"/>
                    <w:rPr>
                      <w:szCs w:val="21"/>
                    </w:rPr>
                  </w:pPr>
                  <w:r>
                    <w:rPr>
                      <w:rFonts w:hint="eastAsia"/>
                      <w:szCs w:val="21"/>
                    </w:rPr>
                    <w:t>西、75m</w:t>
                  </w:r>
                </w:p>
              </w:tc>
              <w:tc>
                <w:tcPr>
                  <w:tcW w:w="2385" w:type="dxa"/>
                  <w:vMerge w:val="restart"/>
                  <w:vAlign w:val="center"/>
                </w:tcPr>
                <w:p>
                  <w:pPr>
                    <w:adjustRightInd w:val="0"/>
                    <w:snapToGrid w:val="0"/>
                    <w:jc w:val="center"/>
                    <w:rPr>
                      <w:szCs w:val="21"/>
                    </w:rPr>
                  </w:pPr>
                  <w:r>
                    <w:rPr>
                      <w:szCs w:val="21"/>
                    </w:rPr>
                    <w:t>《声环境质量标准》（GB3096－2008）2类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4" w:hRule="exact"/>
                <w:jc w:val="center"/>
              </w:trPr>
              <w:tc>
                <w:tcPr>
                  <w:tcW w:w="1061" w:type="dxa"/>
                  <w:vMerge w:val="continue"/>
                  <w:vAlign w:val="center"/>
                </w:tcPr>
                <w:p>
                  <w:pPr>
                    <w:adjustRightInd w:val="0"/>
                    <w:snapToGrid w:val="0"/>
                    <w:jc w:val="center"/>
                    <w:rPr>
                      <w:szCs w:val="21"/>
                    </w:rPr>
                  </w:pPr>
                </w:p>
              </w:tc>
              <w:tc>
                <w:tcPr>
                  <w:tcW w:w="3817" w:type="dxa"/>
                  <w:gridSpan w:val="2"/>
                  <w:vAlign w:val="center"/>
                </w:tcPr>
                <w:p>
                  <w:pPr>
                    <w:adjustRightInd w:val="0"/>
                    <w:snapToGrid w:val="0"/>
                    <w:jc w:val="center"/>
                    <w:rPr>
                      <w:szCs w:val="21"/>
                    </w:rPr>
                  </w:pPr>
                  <w:r>
                    <w:rPr>
                      <w:rFonts w:hint="eastAsia"/>
                      <w:szCs w:val="21"/>
                    </w:rPr>
                    <w:t>刘家庄</w:t>
                  </w:r>
                </w:p>
              </w:tc>
              <w:tc>
                <w:tcPr>
                  <w:tcW w:w="1475" w:type="dxa"/>
                  <w:vAlign w:val="center"/>
                </w:tcPr>
                <w:p>
                  <w:pPr>
                    <w:adjustRightInd w:val="0"/>
                    <w:snapToGrid w:val="0"/>
                    <w:jc w:val="center"/>
                    <w:rPr>
                      <w:szCs w:val="21"/>
                    </w:rPr>
                  </w:pPr>
                  <w:r>
                    <w:rPr>
                      <w:rFonts w:hint="eastAsia"/>
                      <w:szCs w:val="21"/>
                    </w:rPr>
                    <w:t>西北、175m</w:t>
                  </w:r>
                </w:p>
              </w:tc>
              <w:tc>
                <w:tcPr>
                  <w:tcW w:w="2385" w:type="dxa"/>
                  <w:vMerge w:val="continue"/>
                  <w:vAlign w:val="center"/>
                </w:tcPr>
                <w:p>
                  <w:pPr>
                    <w:adjustRightInd w:val="0"/>
                    <w:snapToGrid w:val="0"/>
                    <w:jc w:val="center"/>
                    <w:rPr>
                      <w:szCs w:val="21"/>
                    </w:rPr>
                  </w:pPr>
                </w:p>
              </w:tc>
            </w:tr>
          </w:tbl>
          <w:p>
            <w:pPr>
              <w:widowControl/>
              <w:spacing w:line="520" w:lineRule="exact"/>
              <w:ind w:firstLine="465"/>
              <w:rPr>
                <w:bCs/>
                <w:sz w:val="24"/>
              </w:rPr>
            </w:pPr>
          </w:p>
          <w:p>
            <w:pPr>
              <w:widowControl/>
              <w:spacing w:line="520" w:lineRule="exact"/>
              <w:rPr>
                <w:rFonts w:ascii="宋体" w:hAnsi="宋体"/>
                <w:color w:val="FF0000"/>
                <w:kern w:val="0"/>
                <w:sz w:val="24"/>
                <w:szCs w:val="24"/>
              </w:rPr>
            </w:pPr>
            <w:r>
              <w:rPr>
                <w:rFonts w:hint="eastAsia" w:ascii="宋体" w:hAnsi="宋体"/>
                <w:color w:val="FF0000"/>
                <w:kern w:val="0"/>
                <w:sz w:val="24"/>
                <w:szCs w:val="24"/>
              </w:rPr>
              <w:t xml:space="preserve">                                                     </w:t>
            </w: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p>
          <w:p>
            <w:pPr>
              <w:widowControl/>
              <w:spacing w:line="520" w:lineRule="exact"/>
              <w:rPr>
                <w:rFonts w:ascii="宋体" w:hAnsi="宋体"/>
                <w:color w:val="FF0000"/>
                <w:kern w:val="0"/>
                <w:sz w:val="24"/>
                <w:szCs w:val="24"/>
              </w:rPr>
            </w:pPr>
            <w:r>
              <w:rPr>
                <w:rFonts w:hint="eastAsia" w:ascii="宋体" w:hAnsi="宋体"/>
                <w:color w:val="FF0000"/>
                <w:kern w:val="0"/>
                <w:sz w:val="24"/>
                <w:szCs w:val="24"/>
              </w:rPr>
              <w:t xml:space="preserve">                                                                                                                                                                                                                                                                                                                                                                                                                                            </w:t>
            </w:r>
          </w:p>
        </w:tc>
      </w:tr>
    </w:tbl>
    <w:p>
      <w:pPr>
        <w:widowControl/>
        <w:spacing w:line="520" w:lineRule="exact"/>
        <w:rPr>
          <w:b/>
          <w:bCs/>
          <w:kern w:val="0"/>
          <w:sz w:val="30"/>
          <w:szCs w:val="30"/>
        </w:rPr>
      </w:pPr>
    </w:p>
    <w:p>
      <w:pPr>
        <w:widowControl/>
        <w:spacing w:line="520" w:lineRule="exact"/>
        <w:rPr>
          <w:b/>
          <w:bCs/>
          <w:kern w:val="0"/>
          <w:sz w:val="30"/>
          <w:szCs w:val="30"/>
        </w:rPr>
      </w:pPr>
    </w:p>
    <w:p>
      <w:pPr>
        <w:widowControl/>
        <w:spacing w:line="520" w:lineRule="exact"/>
        <w:rPr>
          <w:b/>
          <w:bCs/>
          <w:kern w:val="0"/>
          <w:sz w:val="30"/>
          <w:szCs w:val="30"/>
        </w:rPr>
      </w:pPr>
      <w:r>
        <w:rPr>
          <w:b/>
          <w:bCs/>
          <w:kern w:val="0"/>
          <w:sz w:val="30"/>
          <w:szCs w:val="30"/>
        </w:rPr>
        <w:t>评价适用标准</w:t>
      </w:r>
    </w:p>
    <w:tbl>
      <w:tblPr>
        <w:tblStyle w:val="21"/>
        <w:tblW w:w="8954"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05"/>
        <w:gridCol w:w="844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2091" w:hRule="atLeast"/>
          <w:jc w:val="center"/>
        </w:trPr>
        <w:tc>
          <w:tcPr>
            <w:tcW w:w="505" w:type="dxa"/>
            <w:tcBorders>
              <w:tl2br w:val="nil"/>
              <w:tr2bl w:val="nil"/>
            </w:tcBorders>
            <w:vAlign w:val="center"/>
          </w:tcPr>
          <w:p>
            <w:pPr>
              <w:widowControl/>
              <w:spacing w:line="520" w:lineRule="exact"/>
              <w:jc w:val="center"/>
              <w:rPr>
                <w:b/>
                <w:bCs/>
                <w:kern w:val="0"/>
                <w:sz w:val="28"/>
                <w:szCs w:val="28"/>
              </w:rPr>
            </w:pPr>
            <w:r>
              <w:rPr>
                <w:b/>
                <w:bCs/>
                <w:kern w:val="0"/>
                <w:sz w:val="28"/>
                <w:szCs w:val="28"/>
              </w:rPr>
              <w:t>环境质量标准</w:t>
            </w:r>
          </w:p>
        </w:tc>
        <w:tc>
          <w:tcPr>
            <w:tcW w:w="8449" w:type="dxa"/>
            <w:tcBorders>
              <w:tl2br w:val="nil"/>
              <w:tr2bl w:val="nil"/>
            </w:tcBorders>
          </w:tcPr>
          <w:p>
            <w:pPr>
              <w:spacing w:line="360" w:lineRule="exact"/>
              <w:rPr>
                <w:szCs w:val="21"/>
              </w:rPr>
            </w:pPr>
            <w:r>
              <w:rPr>
                <w:rFonts w:hint="eastAsia"/>
                <w:szCs w:val="21"/>
              </w:rPr>
              <w:t>（1）</w:t>
            </w:r>
            <w:r>
              <w:rPr>
                <w:szCs w:val="21"/>
              </w:rPr>
              <w:t>《环境空气质量执行《环境空气质量标准》（GB3095-2012）中二级标准；</w:t>
            </w:r>
          </w:p>
          <w:p>
            <w:pPr>
              <w:spacing w:line="360" w:lineRule="exact"/>
              <w:rPr>
                <w:szCs w:val="21"/>
              </w:rPr>
            </w:pPr>
            <w:r>
              <w:rPr>
                <w:rFonts w:hint="eastAsia"/>
                <w:szCs w:val="21"/>
              </w:rPr>
              <w:t>（2）</w:t>
            </w:r>
            <w:r>
              <w:rPr>
                <w:szCs w:val="21"/>
              </w:rPr>
              <w:t>地表水环境执行《地表水环境质量标准》（GB3838-2002）III类标准；</w:t>
            </w:r>
          </w:p>
          <w:p>
            <w:pPr>
              <w:spacing w:line="360" w:lineRule="exact"/>
              <w:rPr>
                <w:szCs w:val="21"/>
              </w:rPr>
            </w:pPr>
            <w:r>
              <w:rPr>
                <w:rFonts w:hint="eastAsia"/>
                <w:szCs w:val="21"/>
              </w:rPr>
              <w:t>（3）</w:t>
            </w:r>
            <w:r>
              <w:rPr>
                <w:szCs w:val="21"/>
              </w:rPr>
              <w:t>声环境执行《声环境质量标准》（GB3096-2008）中2类标准。</w:t>
            </w:r>
          </w:p>
          <w:p>
            <w:pPr>
              <w:spacing w:line="360" w:lineRule="exact"/>
              <w:ind w:firstLine="420" w:firstLineChars="200"/>
              <w:rPr>
                <w:szCs w:val="21"/>
              </w:rPr>
            </w:pPr>
            <w:r>
              <w:rPr>
                <w:szCs w:val="21"/>
              </w:rPr>
              <w:t>环境质量标准见下表。</w:t>
            </w:r>
          </w:p>
          <w:tbl>
            <w:tblPr>
              <w:tblStyle w:val="22"/>
              <w:tblW w:w="750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2685"/>
              <w:gridCol w:w="1557"/>
              <w:gridCol w:w="827"/>
              <w:gridCol w:w="542"/>
              <w:gridCol w:w="6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23" w:type="dxa"/>
                  <w:tcBorders>
                    <w:tl2br w:val="nil"/>
                    <w:tr2bl w:val="nil"/>
                  </w:tcBorders>
                  <w:vAlign w:val="center"/>
                </w:tcPr>
                <w:p>
                  <w:pPr>
                    <w:spacing w:line="360" w:lineRule="exact"/>
                    <w:jc w:val="center"/>
                    <w:rPr>
                      <w:szCs w:val="21"/>
                    </w:rPr>
                  </w:pPr>
                  <w:r>
                    <w:rPr>
                      <w:szCs w:val="21"/>
                    </w:rPr>
                    <w:t>环境要素</w:t>
                  </w:r>
                </w:p>
              </w:tc>
              <w:tc>
                <w:tcPr>
                  <w:tcW w:w="2685" w:type="dxa"/>
                  <w:tcBorders>
                    <w:tl2br w:val="nil"/>
                    <w:tr2bl w:val="nil"/>
                  </w:tcBorders>
                  <w:vAlign w:val="center"/>
                </w:tcPr>
                <w:p>
                  <w:pPr>
                    <w:spacing w:line="360" w:lineRule="exact"/>
                    <w:jc w:val="center"/>
                    <w:rPr>
                      <w:szCs w:val="21"/>
                    </w:rPr>
                  </w:pPr>
                  <w:r>
                    <w:rPr>
                      <w:szCs w:val="21"/>
                    </w:rPr>
                    <w:t>标准名称及级（类）别</w:t>
                  </w:r>
                </w:p>
              </w:tc>
              <w:tc>
                <w:tcPr>
                  <w:tcW w:w="1557" w:type="dxa"/>
                  <w:tcBorders>
                    <w:tl2br w:val="nil"/>
                    <w:tr2bl w:val="nil"/>
                  </w:tcBorders>
                  <w:vAlign w:val="center"/>
                </w:tcPr>
                <w:p>
                  <w:pPr>
                    <w:spacing w:line="360" w:lineRule="exact"/>
                    <w:jc w:val="center"/>
                    <w:rPr>
                      <w:szCs w:val="21"/>
                    </w:rPr>
                  </w:pPr>
                  <w:r>
                    <w:rPr>
                      <w:szCs w:val="21"/>
                    </w:rPr>
                    <w:t>项目</w:t>
                  </w:r>
                </w:p>
              </w:tc>
              <w:tc>
                <w:tcPr>
                  <w:tcW w:w="827" w:type="dxa"/>
                  <w:tcBorders>
                    <w:tl2br w:val="nil"/>
                    <w:tr2bl w:val="nil"/>
                  </w:tcBorders>
                  <w:vAlign w:val="center"/>
                </w:tcPr>
                <w:p>
                  <w:pPr>
                    <w:spacing w:line="360" w:lineRule="exact"/>
                    <w:jc w:val="center"/>
                    <w:rPr>
                      <w:szCs w:val="21"/>
                    </w:rPr>
                  </w:pPr>
                  <w:r>
                    <w:rPr>
                      <w:szCs w:val="21"/>
                    </w:rPr>
                    <w:t>单位</w:t>
                  </w:r>
                </w:p>
              </w:tc>
              <w:tc>
                <w:tcPr>
                  <w:tcW w:w="1211" w:type="dxa"/>
                  <w:gridSpan w:val="2"/>
                  <w:tcBorders>
                    <w:tl2br w:val="nil"/>
                    <w:tr2bl w:val="nil"/>
                  </w:tcBorders>
                  <w:vAlign w:val="center"/>
                </w:tcPr>
                <w:p>
                  <w:pPr>
                    <w:spacing w:line="360" w:lineRule="exact"/>
                    <w:jc w:val="center"/>
                    <w:rPr>
                      <w:szCs w:val="21"/>
                    </w:rPr>
                  </w:pPr>
                  <w:r>
                    <w:rPr>
                      <w:szCs w:val="21"/>
                    </w:rPr>
                    <w:t>标准限值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223" w:type="dxa"/>
                  <w:vMerge w:val="restart"/>
                  <w:tcBorders>
                    <w:tl2br w:val="nil"/>
                    <w:tr2bl w:val="nil"/>
                  </w:tcBorders>
                  <w:vAlign w:val="center"/>
                </w:tcPr>
                <w:p>
                  <w:pPr>
                    <w:spacing w:line="360" w:lineRule="exact"/>
                    <w:jc w:val="center"/>
                    <w:rPr>
                      <w:szCs w:val="21"/>
                    </w:rPr>
                  </w:pPr>
                  <w:r>
                    <w:rPr>
                      <w:szCs w:val="21"/>
                    </w:rPr>
                    <w:t>环境空气</w:t>
                  </w:r>
                </w:p>
              </w:tc>
              <w:tc>
                <w:tcPr>
                  <w:tcW w:w="2685" w:type="dxa"/>
                  <w:vMerge w:val="restart"/>
                  <w:tcBorders>
                    <w:tl2br w:val="nil"/>
                    <w:tr2bl w:val="nil"/>
                  </w:tcBorders>
                  <w:vAlign w:val="center"/>
                </w:tcPr>
                <w:p>
                  <w:pPr>
                    <w:spacing w:line="360" w:lineRule="exact"/>
                    <w:jc w:val="center"/>
                    <w:rPr>
                      <w:szCs w:val="21"/>
                    </w:rPr>
                  </w:pPr>
                  <w:r>
                    <w:rPr>
                      <w:szCs w:val="21"/>
                    </w:rPr>
                    <w:t>《环境空气质量标准》（GB3095-2012）二级</w:t>
                  </w:r>
                </w:p>
              </w:tc>
              <w:tc>
                <w:tcPr>
                  <w:tcW w:w="1557" w:type="dxa"/>
                  <w:tcBorders>
                    <w:tl2br w:val="nil"/>
                    <w:tr2bl w:val="nil"/>
                  </w:tcBorders>
                  <w:vAlign w:val="center"/>
                </w:tcPr>
                <w:p>
                  <w:pPr>
                    <w:spacing w:line="360" w:lineRule="exact"/>
                    <w:jc w:val="center"/>
                    <w:rPr>
                      <w:szCs w:val="21"/>
                    </w:rPr>
                  </w:pPr>
                  <w:r>
                    <w:rPr>
                      <w:szCs w:val="21"/>
                    </w:rPr>
                    <w:t>SO</w:t>
                  </w:r>
                  <w:r>
                    <w:rPr>
                      <w:szCs w:val="21"/>
                      <w:vertAlign w:val="subscript"/>
                    </w:rPr>
                    <w:t>2</w:t>
                  </w:r>
                  <w:r>
                    <w:rPr>
                      <w:szCs w:val="21"/>
                    </w:rPr>
                    <w:t>年均值</w:t>
                  </w:r>
                </w:p>
              </w:tc>
              <w:tc>
                <w:tcPr>
                  <w:tcW w:w="827" w:type="dxa"/>
                  <w:vMerge w:val="restart"/>
                  <w:tcBorders>
                    <w:tl2br w:val="nil"/>
                    <w:tr2bl w:val="nil"/>
                  </w:tcBorders>
                  <w:vAlign w:val="center"/>
                </w:tcPr>
                <w:p>
                  <w:pPr>
                    <w:spacing w:line="360" w:lineRule="exact"/>
                    <w:jc w:val="center"/>
                    <w:rPr>
                      <w:szCs w:val="21"/>
                    </w:rPr>
                  </w:pPr>
                  <w:r>
                    <w:rPr>
                      <w:bCs/>
                      <w:color w:val="000000"/>
                      <w:szCs w:val="21"/>
                      <w:lang w:val="de-DE"/>
                    </w:rPr>
                    <w:t>μ</w:t>
                  </w:r>
                  <w:r>
                    <w:rPr>
                      <w:szCs w:val="21"/>
                    </w:rPr>
                    <w:t>g/m</w:t>
                  </w:r>
                  <w:r>
                    <w:rPr>
                      <w:szCs w:val="21"/>
                      <w:vertAlign w:val="superscript"/>
                    </w:rPr>
                    <w:t>3</w:t>
                  </w:r>
                </w:p>
              </w:tc>
              <w:tc>
                <w:tcPr>
                  <w:tcW w:w="1211" w:type="dxa"/>
                  <w:gridSpan w:val="2"/>
                  <w:tcBorders>
                    <w:tl2br w:val="nil"/>
                    <w:tr2bl w:val="nil"/>
                  </w:tcBorders>
                  <w:vAlign w:val="center"/>
                </w:tcPr>
                <w:p>
                  <w:pPr>
                    <w:spacing w:line="360" w:lineRule="exact"/>
                    <w:jc w:val="center"/>
                    <w:rPr>
                      <w:szCs w:val="21"/>
                    </w:rPr>
                  </w:pPr>
                  <w:r>
                    <w:rPr>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NO</w:t>
                  </w:r>
                  <w:r>
                    <w:rPr>
                      <w:szCs w:val="21"/>
                      <w:vertAlign w:val="subscript"/>
                    </w:rPr>
                    <w:t>2</w:t>
                  </w:r>
                  <w:r>
                    <w:rPr>
                      <w:szCs w:val="21"/>
                    </w:rPr>
                    <w:t>年均值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PM</w:t>
                  </w:r>
                  <w:r>
                    <w:rPr>
                      <w:szCs w:val="21"/>
                      <w:vertAlign w:val="subscript"/>
                    </w:rPr>
                    <w:t>10</w:t>
                  </w:r>
                  <w:r>
                    <w:rPr>
                      <w:szCs w:val="21"/>
                    </w:rPr>
                    <w:t>年均值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PM</w:t>
                  </w:r>
                  <w:r>
                    <w:rPr>
                      <w:szCs w:val="21"/>
                      <w:vertAlign w:val="subscript"/>
                    </w:rPr>
                    <w:t>2.5</w:t>
                  </w:r>
                  <w:r>
                    <w:rPr>
                      <w:szCs w:val="21"/>
                    </w:rPr>
                    <w:t>年均值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SO</w:t>
                  </w:r>
                  <w:r>
                    <w:rPr>
                      <w:szCs w:val="21"/>
                      <w:vertAlign w:val="subscript"/>
                    </w:rPr>
                    <w:t>2</w:t>
                  </w:r>
                  <w:r>
                    <w:rPr>
                      <w:szCs w:val="21"/>
                    </w:rPr>
                    <w:t>日均值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150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NO</w:t>
                  </w:r>
                  <w:r>
                    <w:rPr>
                      <w:szCs w:val="21"/>
                      <w:vertAlign w:val="subscript"/>
                    </w:rPr>
                    <w:t>2</w:t>
                  </w:r>
                  <w:r>
                    <w:rPr>
                      <w:szCs w:val="21"/>
                    </w:rPr>
                    <w:t>日均值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PM</w:t>
                  </w:r>
                  <w:r>
                    <w:rPr>
                      <w:szCs w:val="21"/>
                      <w:vertAlign w:val="subscript"/>
                    </w:rPr>
                    <w:t>10</w:t>
                  </w:r>
                  <w:r>
                    <w:rPr>
                      <w:szCs w:val="21"/>
                    </w:rPr>
                    <w:t>日均值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150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PM</w:t>
                  </w:r>
                  <w:r>
                    <w:rPr>
                      <w:szCs w:val="21"/>
                      <w:vertAlign w:val="subscript"/>
                    </w:rPr>
                    <w:t>2.5</w:t>
                  </w:r>
                  <w:r>
                    <w:rPr>
                      <w:szCs w:val="21"/>
                    </w:rPr>
                    <w:t>日均值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CO日均值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臭氧日均值</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160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restart"/>
                  <w:tcBorders>
                    <w:tl2br w:val="nil"/>
                    <w:tr2bl w:val="nil"/>
                  </w:tcBorders>
                  <w:vAlign w:val="center"/>
                </w:tcPr>
                <w:p>
                  <w:pPr>
                    <w:spacing w:line="360" w:lineRule="exact"/>
                    <w:jc w:val="center"/>
                    <w:rPr>
                      <w:szCs w:val="21"/>
                    </w:rPr>
                  </w:pPr>
                  <w:r>
                    <w:rPr>
                      <w:szCs w:val="21"/>
                    </w:rPr>
                    <w:t>地表水</w:t>
                  </w:r>
                </w:p>
              </w:tc>
              <w:tc>
                <w:tcPr>
                  <w:tcW w:w="2685" w:type="dxa"/>
                  <w:vMerge w:val="restart"/>
                  <w:tcBorders>
                    <w:tl2br w:val="nil"/>
                    <w:tr2bl w:val="nil"/>
                  </w:tcBorders>
                  <w:vAlign w:val="center"/>
                </w:tcPr>
                <w:p>
                  <w:pPr>
                    <w:spacing w:line="360" w:lineRule="exact"/>
                    <w:jc w:val="center"/>
                    <w:rPr>
                      <w:szCs w:val="21"/>
                    </w:rPr>
                  </w:pPr>
                  <w:r>
                    <w:rPr>
                      <w:szCs w:val="21"/>
                    </w:rPr>
                    <w:t>《地表水环境质量标准》（GB3838-2002）III类标准</w:t>
                  </w:r>
                </w:p>
              </w:tc>
              <w:tc>
                <w:tcPr>
                  <w:tcW w:w="1557" w:type="dxa"/>
                  <w:tcBorders>
                    <w:tl2br w:val="nil"/>
                    <w:tr2bl w:val="nil"/>
                  </w:tcBorders>
                  <w:vAlign w:val="center"/>
                </w:tcPr>
                <w:p>
                  <w:pPr>
                    <w:spacing w:line="360" w:lineRule="exact"/>
                    <w:jc w:val="center"/>
                    <w:rPr>
                      <w:szCs w:val="21"/>
                    </w:rPr>
                  </w:pPr>
                  <w:r>
                    <w:rPr>
                      <w:color w:val="000000"/>
                      <w:szCs w:val="21"/>
                    </w:rPr>
                    <w:t>pH</w:t>
                  </w:r>
                </w:p>
              </w:tc>
              <w:tc>
                <w:tcPr>
                  <w:tcW w:w="827" w:type="dxa"/>
                  <w:vMerge w:val="restart"/>
                  <w:tcBorders>
                    <w:tl2br w:val="nil"/>
                    <w:tr2bl w:val="nil"/>
                  </w:tcBorders>
                  <w:vAlign w:val="center"/>
                </w:tcPr>
                <w:p>
                  <w:pPr>
                    <w:spacing w:line="360" w:lineRule="exact"/>
                    <w:jc w:val="center"/>
                    <w:rPr>
                      <w:szCs w:val="21"/>
                    </w:rPr>
                  </w:pPr>
                  <w:r>
                    <w:rPr>
                      <w:szCs w:val="21"/>
                    </w:rPr>
                    <w:t>mg/L</w:t>
                  </w:r>
                </w:p>
              </w:tc>
              <w:tc>
                <w:tcPr>
                  <w:tcW w:w="1211" w:type="dxa"/>
                  <w:gridSpan w:val="2"/>
                  <w:tcBorders>
                    <w:tl2br w:val="nil"/>
                    <w:tr2bl w:val="nil"/>
                  </w:tcBorders>
                  <w:vAlign w:val="center"/>
                </w:tcPr>
                <w:p>
                  <w:pPr>
                    <w:spacing w:line="360" w:lineRule="exact"/>
                    <w:jc w:val="center"/>
                    <w:rPr>
                      <w:szCs w:val="21"/>
                    </w:rPr>
                  </w:pPr>
                  <w:r>
                    <w:rPr>
                      <w:color w:val="000000"/>
                      <w:szCs w:val="21"/>
                    </w:rPr>
                    <w:t>6～9</w:t>
                  </w:r>
                  <w:r>
                    <w:rPr>
                      <w:rFonts w:hint="eastAsia"/>
                      <w:color w:val="000000"/>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COD</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氨氮</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总磷</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rFonts w:hint="eastAsia"/>
                      <w:szCs w:val="21"/>
                    </w:rPr>
                    <w:t>B</w:t>
                  </w:r>
                  <w:r>
                    <w:rPr>
                      <w:szCs w:val="21"/>
                    </w:rPr>
                    <w:t>OD</w:t>
                  </w:r>
                  <w:r>
                    <w:rPr>
                      <w:rFonts w:hint="eastAsia"/>
                      <w:szCs w:val="21"/>
                      <w:vertAlign w:val="subscript"/>
                    </w:rPr>
                    <w:t>5</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rFonts w:hint="eastAsia"/>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rFonts w:hint="eastAsia"/>
                      <w:szCs w:val="21"/>
                    </w:rPr>
                    <w:t xml:space="preserve"> </w:t>
                  </w:r>
                  <w:r>
                    <w:rPr>
                      <w:szCs w:val="21"/>
                    </w:rPr>
                    <w:t>SS</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石油类</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rFonts w:hint="eastAsia"/>
                      <w:szCs w:val="21"/>
                    </w:rPr>
                    <w:t xml:space="preserve"> </w:t>
                  </w:r>
                  <w:r>
                    <w:rPr>
                      <w:szCs w:val="21"/>
                    </w:rPr>
                    <w:t>总氮</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rFonts w:hint="eastAsia"/>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jc w:val="center"/>
                    <w:rPr>
                      <w:szCs w:val="21"/>
                    </w:rPr>
                  </w:pPr>
                </w:p>
              </w:tc>
              <w:tc>
                <w:tcPr>
                  <w:tcW w:w="1557" w:type="dxa"/>
                  <w:tcBorders>
                    <w:tl2br w:val="nil"/>
                    <w:tr2bl w:val="nil"/>
                  </w:tcBorders>
                  <w:vAlign w:val="center"/>
                </w:tcPr>
                <w:p>
                  <w:pPr>
                    <w:spacing w:line="360" w:lineRule="exact"/>
                    <w:jc w:val="center"/>
                    <w:rPr>
                      <w:szCs w:val="21"/>
                    </w:rPr>
                  </w:pPr>
                  <w:r>
                    <w:rPr>
                      <w:szCs w:val="21"/>
                    </w:rPr>
                    <w:t>粪大肠菌群数</w:t>
                  </w:r>
                </w:p>
              </w:tc>
              <w:tc>
                <w:tcPr>
                  <w:tcW w:w="827" w:type="dxa"/>
                  <w:vMerge w:val="continue"/>
                  <w:tcBorders>
                    <w:tl2br w:val="nil"/>
                    <w:tr2bl w:val="nil"/>
                  </w:tcBorders>
                  <w:vAlign w:val="center"/>
                </w:tcPr>
                <w:p>
                  <w:pPr>
                    <w:spacing w:line="360" w:lineRule="exact"/>
                    <w:jc w:val="center"/>
                    <w:rPr>
                      <w:szCs w:val="21"/>
                    </w:rPr>
                  </w:pPr>
                </w:p>
              </w:tc>
              <w:tc>
                <w:tcPr>
                  <w:tcW w:w="1211" w:type="dxa"/>
                  <w:gridSpan w:val="2"/>
                  <w:tcBorders>
                    <w:tl2br w:val="nil"/>
                    <w:tr2bl w:val="nil"/>
                  </w:tcBorders>
                  <w:vAlign w:val="center"/>
                </w:tcPr>
                <w:p>
                  <w:pPr>
                    <w:spacing w:line="360" w:lineRule="exact"/>
                    <w:jc w:val="center"/>
                    <w:rPr>
                      <w:szCs w:val="21"/>
                    </w:rPr>
                  </w:pPr>
                  <w:r>
                    <w:rPr>
                      <w:szCs w:val="21"/>
                    </w:rPr>
                    <w:t>10000个/L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23" w:type="dxa"/>
                  <w:vMerge w:val="restart"/>
                  <w:tcBorders>
                    <w:tl2br w:val="nil"/>
                    <w:tr2bl w:val="nil"/>
                  </w:tcBorders>
                  <w:vAlign w:val="center"/>
                </w:tcPr>
                <w:p>
                  <w:pPr>
                    <w:spacing w:line="360" w:lineRule="exact"/>
                    <w:jc w:val="center"/>
                    <w:rPr>
                      <w:szCs w:val="21"/>
                    </w:rPr>
                  </w:pPr>
                  <w:r>
                    <w:rPr>
                      <w:szCs w:val="21"/>
                    </w:rPr>
                    <w:t>声环境</w:t>
                  </w:r>
                </w:p>
              </w:tc>
              <w:tc>
                <w:tcPr>
                  <w:tcW w:w="2685" w:type="dxa"/>
                  <w:vMerge w:val="restart"/>
                  <w:tcBorders>
                    <w:tl2br w:val="nil"/>
                    <w:tr2bl w:val="nil"/>
                  </w:tcBorders>
                  <w:vAlign w:val="center"/>
                </w:tcPr>
                <w:p>
                  <w:pPr>
                    <w:spacing w:line="360" w:lineRule="exact"/>
                    <w:rPr>
                      <w:szCs w:val="21"/>
                    </w:rPr>
                  </w:pPr>
                  <w:r>
                    <w:rPr>
                      <w:szCs w:val="21"/>
                    </w:rPr>
                    <w:t>《声环境质量标准》（GB3096-2008）2类</w:t>
                  </w:r>
                </w:p>
              </w:tc>
              <w:tc>
                <w:tcPr>
                  <w:tcW w:w="1557" w:type="dxa"/>
                  <w:vMerge w:val="restart"/>
                  <w:tcBorders>
                    <w:tl2br w:val="nil"/>
                    <w:tr2bl w:val="nil"/>
                  </w:tcBorders>
                  <w:vAlign w:val="center"/>
                </w:tcPr>
                <w:p>
                  <w:pPr>
                    <w:spacing w:line="360" w:lineRule="exact"/>
                    <w:jc w:val="center"/>
                    <w:rPr>
                      <w:szCs w:val="21"/>
                    </w:rPr>
                  </w:pPr>
                  <w:r>
                    <w:rPr>
                      <w:szCs w:val="21"/>
                    </w:rPr>
                    <w:t>等效声级</w:t>
                  </w:r>
                </w:p>
                <w:p>
                  <w:pPr>
                    <w:spacing w:line="360" w:lineRule="exact"/>
                    <w:jc w:val="center"/>
                    <w:rPr>
                      <w:szCs w:val="21"/>
                    </w:rPr>
                  </w:pPr>
                  <w:r>
                    <w:rPr>
                      <w:szCs w:val="21"/>
                    </w:rPr>
                    <w:t>Leq</w:t>
                  </w:r>
                </w:p>
              </w:tc>
              <w:tc>
                <w:tcPr>
                  <w:tcW w:w="827" w:type="dxa"/>
                  <w:vMerge w:val="restart"/>
                  <w:tcBorders>
                    <w:tl2br w:val="nil"/>
                    <w:tr2bl w:val="nil"/>
                  </w:tcBorders>
                  <w:vAlign w:val="center"/>
                </w:tcPr>
                <w:p>
                  <w:pPr>
                    <w:spacing w:line="360" w:lineRule="exact"/>
                    <w:jc w:val="center"/>
                    <w:rPr>
                      <w:szCs w:val="21"/>
                    </w:rPr>
                  </w:pPr>
                  <w:r>
                    <w:rPr>
                      <w:szCs w:val="21"/>
                    </w:rPr>
                    <w:t>dB（A）</w:t>
                  </w:r>
                </w:p>
              </w:tc>
              <w:tc>
                <w:tcPr>
                  <w:tcW w:w="542" w:type="dxa"/>
                  <w:tcBorders>
                    <w:tl2br w:val="nil"/>
                    <w:tr2bl w:val="nil"/>
                  </w:tcBorders>
                  <w:vAlign w:val="center"/>
                </w:tcPr>
                <w:p>
                  <w:pPr>
                    <w:spacing w:line="360" w:lineRule="exact"/>
                    <w:jc w:val="center"/>
                    <w:rPr>
                      <w:szCs w:val="21"/>
                    </w:rPr>
                  </w:pPr>
                  <w:r>
                    <w:rPr>
                      <w:szCs w:val="21"/>
                    </w:rPr>
                    <w:t>昼</w:t>
                  </w:r>
                </w:p>
              </w:tc>
              <w:tc>
                <w:tcPr>
                  <w:tcW w:w="669" w:type="dxa"/>
                  <w:tcBorders>
                    <w:tl2br w:val="nil"/>
                    <w:tr2bl w:val="nil"/>
                  </w:tcBorders>
                  <w:vAlign w:val="center"/>
                </w:tcPr>
                <w:p>
                  <w:pPr>
                    <w:spacing w:line="360" w:lineRule="exact"/>
                    <w:jc w:val="center"/>
                    <w:rPr>
                      <w:szCs w:val="21"/>
                    </w:rPr>
                  </w:pPr>
                  <w:r>
                    <w:rPr>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3" w:type="dxa"/>
                  <w:vMerge w:val="continue"/>
                  <w:tcBorders>
                    <w:tl2br w:val="nil"/>
                    <w:tr2bl w:val="nil"/>
                  </w:tcBorders>
                  <w:vAlign w:val="center"/>
                </w:tcPr>
                <w:p>
                  <w:pPr>
                    <w:spacing w:line="360" w:lineRule="exact"/>
                    <w:jc w:val="center"/>
                    <w:rPr>
                      <w:szCs w:val="21"/>
                    </w:rPr>
                  </w:pPr>
                </w:p>
              </w:tc>
              <w:tc>
                <w:tcPr>
                  <w:tcW w:w="2685" w:type="dxa"/>
                  <w:vMerge w:val="continue"/>
                  <w:tcBorders>
                    <w:tl2br w:val="nil"/>
                    <w:tr2bl w:val="nil"/>
                  </w:tcBorders>
                  <w:vAlign w:val="center"/>
                </w:tcPr>
                <w:p>
                  <w:pPr>
                    <w:spacing w:line="360" w:lineRule="exact"/>
                    <w:rPr>
                      <w:szCs w:val="21"/>
                    </w:rPr>
                  </w:pPr>
                </w:p>
              </w:tc>
              <w:tc>
                <w:tcPr>
                  <w:tcW w:w="1557" w:type="dxa"/>
                  <w:vMerge w:val="continue"/>
                  <w:tcBorders>
                    <w:tl2br w:val="nil"/>
                    <w:tr2bl w:val="nil"/>
                  </w:tcBorders>
                  <w:vAlign w:val="center"/>
                </w:tcPr>
                <w:p>
                  <w:pPr>
                    <w:spacing w:line="360" w:lineRule="exact"/>
                    <w:jc w:val="center"/>
                    <w:rPr>
                      <w:szCs w:val="21"/>
                    </w:rPr>
                  </w:pPr>
                </w:p>
              </w:tc>
              <w:tc>
                <w:tcPr>
                  <w:tcW w:w="827" w:type="dxa"/>
                  <w:vMerge w:val="continue"/>
                  <w:tcBorders>
                    <w:tl2br w:val="nil"/>
                    <w:tr2bl w:val="nil"/>
                  </w:tcBorders>
                  <w:vAlign w:val="center"/>
                </w:tcPr>
                <w:p>
                  <w:pPr>
                    <w:spacing w:line="360" w:lineRule="exact"/>
                    <w:jc w:val="center"/>
                    <w:rPr>
                      <w:szCs w:val="21"/>
                    </w:rPr>
                  </w:pPr>
                </w:p>
              </w:tc>
              <w:tc>
                <w:tcPr>
                  <w:tcW w:w="542" w:type="dxa"/>
                  <w:tcBorders>
                    <w:tl2br w:val="nil"/>
                    <w:tr2bl w:val="nil"/>
                  </w:tcBorders>
                  <w:vAlign w:val="center"/>
                </w:tcPr>
                <w:p>
                  <w:pPr>
                    <w:spacing w:line="360" w:lineRule="exact"/>
                    <w:jc w:val="center"/>
                    <w:rPr>
                      <w:szCs w:val="21"/>
                    </w:rPr>
                  </w:pPr>
                  <w:r>
                    <w:rPr>
                      <w:szCs w:val="21"/>
                    </w:rPr>
                    <w:t>夜</w:t>
                  </w:r>
                </w:p>
              </w:tc>
              <w:tc>
                <w:tcPr>
                  <w:tcW w:w="669" w:type="dxa"/>
                  <w:tcBorders>
                    <w:tl2br w:val="nil"/>
                    <w:tr2bl w:val="nil"/>
                  </w:tcBorders>
                  <w:vAlign w:val="center"/>
                </w:tcPr>
                <w:p>
                  <w:pPr>
                    <w:spacing w:line="360" w:lineRule="exact"/>
                    <w:jc w:val="center"/>
                    <w:rPr>
                      <w:szCs w:val="21"/>
                    </w:rPr>
                  </w:pPr>
                  <w:r>
                    <w:rPr>
                      <w:szCs w:val="21"/>
                    </w:rPr>
                    <w:t>50</w:t>
                  </w:r>
                </w:p>
              </w:tc>
            </w:tr>
          </w:tbl>
          <w:p>
            <w:pPr>
              <w:widowControl/>
              <w:spacing w:line="400" w:lineRule="exact"/>
              <w:rPr>
                <w:b/>
                <w:bCs/>
                <w:color w:val="FF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473" w:hRule="atLeast"/>
          <w:jc w:val="center"/>
        </w:trPr>
        <w:tc>
          <w:tcPr>
            <w:tcW w:w="505" w:type="dxa"/>
            <w:tcBorders>
              <w:tl2br w:val="nil"/>
              <w:tr2bl w:val="nil"/>
            </w:tcBorders>
            <w:vAlign w:val="center"/>
          </w:tcPr>
          <w:p>
            <w:pPr>
              <w:widowControl/>
              <w:spacing w:line="520" w:lineRule="exact"/>
              <w:jc w:val="center"/>
              <w:rPr>
                <w:b/>
                <w:bCs/>
                <w:kern w:val="0"/>
                <w:sz w:val="28"/>
                <w:szCs w:val="28"/>
              </w:rPr>
            </w:pPr>
            <w:r>
              <w:rPr>
                <w:b/>
                <w:bCs/>
                <w:kern w:val="0"/>
                <w:sz w:val="28"/>
                <w:szCs w:val="28"/>
              </w:rPr>
              <w:t>污染物排放标准</w:t>
            </w:r>
          </w:p>
        </w:tc>
        <w:tc>
          <w:tcPr>
            <w:tcW w:w="8449" w:type="dxa"/>
            <w:tcBorders>
              <w:tl2br w:val="nil"/>
              <w:tr2bl w:val="nil"/>
            </w:tcBorders>
          </w:tcPr>
          <w:p>
            <w:pPr>
              <w:numPr>
                <w:ilvl w:val="0"/>
                <w:numId w:val="6"/>
              </w:numPr>
              <w:snapToGrid w:val="0"/>
              <w:spacing w:line="360" w:lineRule="exact"/>
              <w:rPr>
                <w:szCs w:val="21"/>
              </w:rPr>
            </w:pPr>
            <w:r>
              <w:rPr>
                <w:rFonts w:hint="eastAsia"/>
                <w:szCs w:val="21"/>
              </w:rPr>
              <w:t>废气</w:t>
            </w:r>
          </w:p>
          <w:p>
            <w:pPr>
              <w:snapToGrid w:val="0"/>
              <w:spacing w:line="360" w:lineRule="exact"/>
              <w:rPr>
                <w:szCs w:val="21"/>
              </w:rPr>
            </w:pPr>
            <w:r>
              <w:rPr>
                <w:szCs w:val="21"/>
              </w:rPr>
              <w:t>《大气污染物综合排放标准》（GB16297—1996）表2二级</w:t>
            </w:r>
          </w:p>
          <w:p>
            <w:pPr>
              <w:spacing w:line="360" w:lineRule="exact"/>
              <w:rPr>
                <w:b/>
                <w:bCs/>
                <w:szCs w:val="21"/>
                <w:u w:val="single"/>
              </w:rPr>
            </w:pPr>
            <w:r>
              <w:rPr>
                <w:rFonts w:hint="eastAsia"/>
                <w:b/>
                <w:bCs/>
                <w:szCs w:val="21"/>
                <w:u w:val="single"/>
              </w:rPr>
              <w:t>《河南省2019 年非电行业提标治理方案》水泥行业</w:t>
            </w:r>
          </w:p>
          <w:p>
            <w:pPr>
              <w:numPr>
                <w:ilvl w:val="0"/>
                <w:numId w:val="7"/>
              </w:numPr>
              <w:spacing w:line="360" w:lineRule="exact"/>
              <w:rPr>
                <w:szCs w:val="21"/>
              </w:rPr>
            </w:pPr>
            <w:r>
              <w:rPr>
                <w:rFonts w:hint="eastAsia"/>
                <w:szCs w:val="21"/>
              </w:rPr>
              <w:t>噪声</w:t>
            </w:r>
          </w:p>
          <w:p>
            <w:pPr>
              <w:spacing w:line="360" w:lineRule="exact"/>
              <w:rPr>
                <w:szCs w:val="21"/>
              </w:rPr>
            </w:pPr>
            <w:r>
              <w:rPr>
                <w:rFonts w:hint="eastAsia"/>
                <w:szCs w:val="21"/>
              </w:rPr>
              <w:t>运营期：</w:t>
            </w:r>
            <w:r>
              <w:rPr>
                <w:szCs w:val="21"/>
              </w:rPr>
              <w:t>《工业企业厂界环境噪声排放标准》（GB12348-2008）2类</w:t>
            </w:r>
          </w:p>
          <w:p>
            <w:pPr>
              <w:adjustRightInd w:val="0"/>
              <w:snapToGrid w:val="0"/>
              <w:spacing w:line="360" w:lineRule="exact"/>
              <w:rPr>
                <w:szCs w:val="21"/>
              </w:rPr>
            </w:pPr>
            <w:r>
              <w:rPr>
                <w:rFonts w:hint="eastAsia"/>
                <w:szCs w:val="21"/>
              </w:rPr>
              <w:t>施工期：</w:t>
            </w:r>
            <w:r>
              <w:rPr>
                <w:szCs w:val="21"/>
              </w:rPr>
              <w:t>《建筑施工场界环境噪声排放标准》（GB12523-2011）</w:t>
            </w:r>
          </w:p>
          <w:p>
            <w:pPr>
              <w:numPr>
                <w:ilvl w:val="0"/>
                <w:numId w:val="7"/>
              </w:numPr>
              <w:spacing w:line="360" w:lineRule="exact"/>
              <w:rPr>
                <w:szCs w:val="21"/>
              </w:rPr>
            </w:pPr>
            <w:r>
              <w:rPr>
                <w:rFonts w:hint="eastAsia"/>
                <w:szCs w:val="21"/>
              </w:rPr>
              <w:t>固体废物</w:t>
            </w:r>
          </w:p>
          <w:p>
            <w:pPr>
              <w:spacing w:line="360" w:lineRule="exact"/>
              <w:rPr>
                <w:szCs w:val="21"/>
              </w:rPr>
            </w:pPr>
            <w:r>
              <w:rPr>
                <w:szCs w:val="21"/>
              </w:rPr>
              <w:t>《一般工业固体废物贮存、处置场污染控制标准》（GB18599-2001）及2013年修改单要求；</w:t>
            </w:r>
          </w:p>
          <w:tbl>
            <w:tblPr>
              <w:tblStyle w:val="21"/>
              <w:tblW w:w="822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9"/>
              <w:gridCol w:w="2735"/>
              <w:gridCol w:w="1005"/>
              <w:gridCol w:w="2187"/>
              <w:gridCol w:w="14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223" w:type="dxa"/>
                  <w:gridSpan w:val="5"/>
                  <w:tcBorders>
                    <w:top w:val="single" w:color="auto" w:sz="4" w:space="0"/>
                    <w:left w:val="single" w:color="auto" w:sz="4" w:space="0"/>
                    <w:bottom w:val="single" w:color="auto" w:sz="4" w:space="0"/>
                    <w:right w:val="single" w:color="auto" w:sz="4" w:space="0"/>
                  </w:tcBorders>
                </w:tcPr>
                <w:p>
                  <w:pPr>
                    <w:adjustRightInd w:val="0"/>
                    <w:snapToGrid w:val="0"/>
                    <w:jc w:val="center"/>
                    <w:rPr>
                      <w:color w:val="FF0000"/>
                      <w:szCs w:val="21"/>
                    </w:rPr>
                  </w:pPr>
                  <w:r>
                    <w:rPr>
                      <w:color w:val="000000"/>
                      <w:szCs w:val="21"/>
                    </w:rPr>
                    <w:t>污染物排放标准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579" w:type="dxa"/>
                  <w:gridSpan w:val="3"/>
                  <w:tcBorders>
                    <w:top w:val="single" w:color="auto" w:sz="4" w:space="0"/>
                    <w:left w:val="single" w:color="auto" w:sz="4" w:space="0"/>
                    <w:bottom w:val="single" w:color="auto" w:sz="4" w:space="0"/>
                    <w:tl2br w:val="single" w:color="auto" w:sz="6" w:space="0"/>
                  </w:tcBorders>
                </w:tcPr>
                <w:p>
                  <w:pPr>
                    <w:adjustRightInd w:val="0"/>
                    <w:snapToGrid w:val="0"/>
                    <w:jc w:val="center"/>
                    <w:rPr>
                      <w:szCs w:val="21"/>
                    </w:rPr>
                  </w:pPr>
                  <w:r>
                    <w:rPr>
                      <w:szCs w:val="21"/>
                    </w:rPr>
                    <w:t>项目</w:t>
                  </w:r>
                </w:p>
                <w:p>
                  <w:pPr>
                    <w:adjustRightInd w:val="0"/>
                    <w:snapToGrid w:val="0"/>
                    <w:rPr>
                      <w:szCs w:val="21"/>
                    </w:rPr>
                  </w:pPr>
                  <w:r>
                    <w:rPr>
                      <w:szCs w:val="21"/>
                    </w:rPr>
                    <w:t>执行标准</w:t>
                  </w:r>
                </w:p>
              </w:tc>
              <w:tc>
                <w:tcPr>
                  <w:tcW w:w="3644" w:type="dxa"/>
                  <w:gridSpan w:val="2"/>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标准值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restart"/>
                  <w:tcBorders>
                    <w:top w:val="single" w:color="auto" w:sz="4" w:space="0"/>
                    <w:left w:val="single" w:color="auto" w:sz="4" w:space="0"/>
                    <w:bottom w:val="single" w:color="auto" w:sz="4" w:space="0"/>
                  </w:tcBorders>
                  <w:vAlign w:val="center"/>
                </w:tcPr>
                <w:p>
                  <w:pPr>
                    <w:adjustRightInd w:val="0"/>
                    <w:snapToGrid w:val="0"/>
                    <w:jc w:val="center"/>
                    <w:rPr>
                      <w:szCs w:val="21"/>
                      <w:highlight w:val="yellow"/>
                    </w:rPr>
                  </w:pPr>
                  <w:r>
                    <w:rPr>
                      <w:szCs w:val="21"/>
                    </w:rPr>
                    <w:t>营运期</w:t>
                  </w:r>
                </w:p>
              </w:tc>
              <w:tc>
                <w:tcPr>
                  <w:tcW w:w="3740" w:type="dxa"/>
                  <w:gridSpan w:val="2"/>
                  <w:vMerge w:val="restart"/>
                  <w:tcBorders>
                    <w:top w:val="single" w:color="auto" w:sz="4" w:space="0"/>
                    <w:bottom w:val="single" w:color="auto" w:sz="4" w:space="0"/>
                  </w:tcBorders>
                  <w:vAlign w:val="center"/>
                </w:tcPr>
                <w:p>
                  <w:pPr>
                    <w:adjustRightInd w:val="0"/>
                    <w:snapToGrid w:val="0"/>
                    <w:jc w:val="center"/>
                    <w:rPr>
                      <w:szCs w:val="21"/>
                    </w:rPr>
                  </w:pPr>
                  <w:r>
                    <w:rPr>
                      <w:rFonts w:hint="eastAsia"/>
                      <w:bCs/>
                      <w:szCs w:val="21"/>
                    </w:rPr>
                    <w:t>《大气污染物综合排放标准》（</w:t>
                  </w:r>
                  <w:r>
                    <w:rPr>
                      <w:bCs/>
                      <w:szCs w:val="21"/>
                    </w:rPr>
                    <w:t>GB</w:t>
                  </w:r>
                  <w:r>
                    <w:rPr>
                      <w:rFonts w:hint="eastAsia"/>
                      <w:bCs/>
                      <w:szCs w:val="21"/>
                    </w:rPr>
                    <w:t>16297</w:t>
                  </w:r>
                  <w:r>
                    <w:rPr>
                      <w:bCs/>
                      <w:szCs w:val="21"/>
                    </w:rPr>
                    <w:t>-</w:t>
                  </w:r>
                  <w:r>
                    <w:rPr>
                      <w:rFonts w:hint="eastAsia"/>
                      <w:bCs/>
                      <w:szCs w:val="21"/>
                    </w:rPr>
                    <w:t>1996）中表2二级标准</w:t>
                  </w:r>
                </w:p>
              </w:tc>
              <w:tc>
                <w:tcPr>
                  <w:tcW w:w="2187" w:type="dxa"/>
                  <w:tcBorders>
                    <w:top w:val="single" w:color="auto" w:sz="4" w:space="0"/>
                    <w:bottom w:val="single" w:color="auto" w:sz="4" w:space="0"/>
                  </w:tcBorders>
                  <w:vAlign w:val="center"/>
                </w:tcPr>
                <w:p>
                  <w:pPr>
                    <w:adjustRightInd w:val="0"/>
                    <w:snapToGrid w:val="0"/>
                    <w:jc w:val="center"/>
                    <w:rPr>
                      <w:szCs w:val="21"/>
                    </w:rPr>
                  </w:pPr>
                  <w:r>
                    <w:rPr>
                      <w:szCs w:val="21"/>
                    </w:rPr>
                    <w:t>/</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颗粒物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rPr>
                  </w:pPr>
                </w:p>
              </w:tc>
              <w:tc>
                <w:tcPr>
                  <w:tcW w:w="3740" w:type="dxa"/>
                  <w:gridSpan w:val="2"/>
                  <w:vMerge w:val="continue"/>
                  <w:tcBorders>
                    <w:top w:val="single" w:color="auto" w:sz="4" w:space="0"/>
                    <w:bottom w:val="single" w:color="auto" w:sz="4" w:space="0"/>
                  </w:tcBorders>
                  <w:vAlign w:val="center"/>
                </w:tcPr>
                <w:p>
                  <w:pPr>
                    <w:adjustRightInd w:val="0"/>
                    <w:snapToGrid w:val="0"/>
                    <w:jc w:val="center"/>
                    <w:rPr>
                      <w:szCs w:val="21"/>
                    </w:rPr>
                  </w:pPr>
                </w:p>
              </w:tc>
              <w:tc>
                <w:tcPr>
                  <w:tcW w:w="2187" w:type="dxa"/>
                  <w:tcBorders>
                    <w:top w:val="single" w:color="auto" w:sz="4" w:space="0"/>
                    <w:bottom w:val="single" w:color="auto" w:sz="4" w:space="0"/>
                  </w:tcBorders>
                  <w:vAlign w:val="center"/>
                </w:tcPr>
                <w:p>
                  <w:pPr>
                    <w:adjustRightInd w:val="0"/>
                    <w:snapToGrid w:val="0"/>
                    <w:jc w:val="center"/>
                    <w:rPr>
                      <w:szCs w:val="21"/>
                    </w:rPr>
                  </w:pPr>
                  <w:r>
                    <w:rPr>
                      <w:rFonts w:hint="eastAsia"/>
                      <w:szCs w:val="21"/>
                    </w:rPr>
                    <w:t>有组织</w:t>
                  </w:r>
                  <w:r>
                    <w:rPr>
                      <w:szCs w:val="21"/>
                    </w:rPr>
                    <w:t>最高允许排放浓度</w:t>
                  </w:r>
                  <w:r>
                    <w:rPr>
                      <w:rFonts w:hint="eastAsia"/>
                      <w:szCs w:val="21"/>
                    </w:rPr>
                    <w:t>；15m排气筒最高允许</w:t>
                  </w:r>
                  <w:r>
                    <w:rPr>
                      <w:szCs w:val="21"/>
                    </w:rPr>
                    <w:t>排放速率</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120</w:t>
                  </w:r>
                  <w:r>
                    <w:rPr>
                      <w:szCs w:val="21"/>
                    </w:rPr>
                    <w:t>mg/m</w:t>
                  </w:r>
                  <w:r>
                    <w:rPr>
                      <w:szCs w:val="21"/>
                      <w:vertAlign w:val="superscript"/>
                    </w:rPr>
                    <w:t>3</w:t>
                  </w:r>
                  <w:r>
                    <w:rPr>
                      <w:rFonts w:hint="eastAsia"/>
                      <w:szCs w:val="21"/>
                    </w:rPr>
                    <w:t>；3.5</w:t>
                  </w:r>
                  <w:r>
                    <w:rPr>
                      <w:szCs w:val="21"/>
                    </w:rPr>
                    <w:t>kg</w:t>
                  </w:r>
                  <w:r>
                    <w:rPr>
                      <w:rFonts w:hint="eastAsia"/>
                      <w:szCs w:val="21"/>
                    </w:rPr>
                    <w:t>/h</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highlight w:val="yellow"/>
                    </w:rPr>
                  </w:pPr>
                </w:p>
              </w:tc>
              <w:tc>
                <w:tcPr>
                  <w:tcW w:w="3740" w:type="dxa"/>
                  <w:gridSpan w:val="2"/>
                  <w:vMerge w:val="continue"/>
                  <w:tcBorders>
                    <w:top w:val="single" w:color="auto" w:sz="4" w:space="0"/>
                    <w:bottom w:val="single" w:color="auto" w:sz="4" w:space="0"/>
                  </w:tcBorders>
                  <w:vAlign w:val="center"/>
                </w:tcPr>
                <w:p>
                  <w:pPr>
                    <w:adjustRightInd w:val="0"/>
                    <w:snapToGrid w:val="0"/>
                    <w:jc w:val="center"/>
                    <w:rPr>
                      <w:szCs w:val="21"/>
                    </w:rPr>
                  </w:pPr>
                </w:p>
              </w:tc>
              <w:tc>
                <w:tcPr>
                  <w:tcW w:w="2187" w:type="dxa"/>
                  <w:tcBorders>
                    <w:top w:val="single" w:color="auto" w:sz="4" w:space="0"/>
                    <w:bottom w:val="single" w:color="auto" w:sz="4" w:space="0"/>
                  </w:tcBorders>
                  <w:vAlign w:val="center"/>
                </w:tcPr>
                <w:p>
                  <w:pPr>
                    <w:adjustRightInd w:val="0"/>
                    <w:snapToGrid w:val="0"/>
                    <w:jc w:val="center"/>
                    <w:rPr>
                      <w:szCs w:val="21"/>
                    </w:rPr>
                  </w:pPr>
                  <w:r>
                    <w:rPr>
                      <w:rFonts w:hint="eastAsia"/>
                      <w:szCs w:val="21"/>
                    </w:rPr>
                    <w:t>无组织</w:t>
                  </w:r>
                  <w:r>
                    <w:rPr>
                      <w:szCs w:val="21"/>
                    </w:rPr>
                    <w:t>排放</w:t>
                  </w:r>
                  <w:r>
                    <w:rPr>
                      <w:rFonts w:hint="eastAsia"/>
                      <w:szCs w:val="21"/>
                    </w:rPr>
                    <w:t>监控</w:t>
                  </w:r>
                  <w:r>
                    <w:rPr>
                      <w:szCs w:val="21"/>
                    </w:rPr>
                    <w:t>浓度限值</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1.0</w:t>
                  </w:r>
                  <w:r>
                    <w:rPr>
                      <w:szCs w:val="21"/>
                    </w:rPr>
                    <w:t>mg/m</w:t>
                  </w:r>
                  <w:r>
                    <w:rPr>
                      <w:szCs w:val="21"/>
                      <w:vertAlign w:val="superscript"/>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highlight w:val="yellow"/>
                    </w:rPr>
                  </w:pPr>
                </w:p>
              </w:tc>
              <w:tc>
                <w:tcPr>
                  <w:tcW w:w="3740" w:type="dxa"/>
                  <w:gridSpan w:val="2"/>
                  <w:tcBorders>
                    <w:top w:val="single" w:color="auto" w:sz="4" w:space="0"/>
                    <w:bottom w:val="single" w:color="auto" w:sz="4" w:space="0"/>
                  </w:tcBorders>
                  <w:vAlign w:val="center"/>
                </w:tcPr>
                <w:p>
                  <w:pPr>
                    <w:adjustRightInd w:val="0"/>
                    <w:snapToGrid w:val="0"/>
                    <w:jc w:val="center"/>
                    <w:rPr>
                      <w:b/>
                      <w:bCs/>
                      <w:szCs w:val="21"/>
                      <w:u w:val="single"/>
                    </w:rPr>
                  </w:pPr>
                  <w:r>
                    <w:rPr>
                      <w:rFonts w:hint="eastAsia"/>
                      <w:b/>
                      <w:bCs/>
                      <w:szCs w:val="21"/>
                      <w:u w:val="single"/>
                    </w:rPr>
                    <w:t>《河南省2019 年非电行业提标治理方案》水泥行业</w:t>
                  </w:r>
                </w:p>
              </w:tc>
              <w:tc>
                <w:tcPr>
                  <w:tcW w:w="2187" w:type="dxa"/>
                  <w:tcBorders>
                    <w:top w:val="single" w:color="auto" w:sz="4" w:space="0"/>
                    <w:bottom w:val="single" w:color="auto" w:sz="4" w:space="0"/>
                  </w:tcBorders>
                  <w:vAlign w:val="center"/>
                </w:tcPr>
                <w:p>
                  <w:pPr>
                    <w:adjustRightInd w:val="0"/>
                    <w:snapToGrid w:val="0"/>
                    <w:jc w:val="center"/>
                    <w:rPr>
                      <w:b/>
                      <w:bCs/>
                      <w:szCs w:val="21"/>
                      <w:u w:val="single"/>
                    </w:rPr>
                  </w:pPr>
                  <w:r>
                    <w:rPr>
                      <w:b/>
                      <w:bCs/>
                      <w:szCs w:val="21"/>
                      <w:u w:val="single"/>
                    </w:rPr>
                    <w:t>排放浓度</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b/>
                      <w:bCs/>
                      <w:szCs w:val="21"/>
                      <w:u w:val="single"/>
                    </w:rPr>
                  </w:pPr>
                  <w:r>
                    <w:rPr>
                      <w:rFonts w:hint="eastAsia"/>
                      <w:b/>
                      <w:bCs/>
                      <w:szCs w:val="21"/>
                      <w:u w:val="single"/>
                    </w:rPr>
                    <w:t>10</w:t>
                  </w:r>
                  <w:r>
                    <w:rPr>
                      <w:b/>
                      <w:bCs/>
                      <w:szCs w:val="21"/>
                      <w:u w:val="single"/>
                    </w:rPr>
                    <w:t>mg/m</w:t>
                  </w:r>
                  <w:r>
                    <w:rPr>
                      <w:b/>
                      <w:bCs/>
                      <w:szCs w:val="21"/>
                      <w:u w:val="single"/>
                      <w:vertAlign w:val="superscript"/>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rPr>
                  </w:pPr>
                </w:p>
              </w:tc>
              <w:tc>
                <w:tcPr>
                  <w:tcW w:w="2735" w:type="dxa"/>
                  <w:vMerge w:val="restart"/>
                  <w:tcBorders>
                    <w:top w:val="single" w:color="auto" w:sz="4" w:space="0"/>
                    <w:bottom w:val="single" w:color="auto" w:sz="4" w:space="0"/>
                  </w:tcBorders>
                  <w:vAlign w:val="center"/>
                </w:tcPr>
                <w:p>
                  <w:pPr>
                    <w:adjustRightInd w:val="0"/>
                    <w:snapToGrid w:val="0"/>
                    <w:jc w:val="center"/>
                    <w:rPr>
                      <w:szCs w:val="21"/>
                    </w:rPr>
                  </w:pPr>
                  <w:r>
                    <w:rPr>
                      <w:szCs w:val="21"/>
                    </w:rPr>
                    <w:t>《工业企业厂界环境噪声排放标准》（GB12348-2008）</w:t>
                  </w:r>
                </w:p>
              </w:tc>
              <w:tc>
                <w:tcPr>
                  <w:tcW w:w="1005" w:type="dxa"/>
                  <w:vMerge w:val="restart"/>
                  <w:tcBorders>
                    <w:top w:val="single" w:color="auto" w:sz="4" w:space="0"/>
                  </w:tcBorders>
                  <w:vAlign w:val="center"/>
                </w:tcPr>
                <w:p>
                  <w:pPr>
                    <w:adjustRightInd w:val="0"/>
                    <w:snapToGrid w:val="0"/>
                    <w:jc w:val="center"/>
                    <w:rPr>
                      <w:szCs w:val="21"/>
                    </w:rPr>
                  </w:pPr>
                  <w:r>
                    <w:rPr>
                      <w:szCs w:val="21"/>
                    </w:rPr>
                    <w:t>功能区</w:t>
                  </w:r>
                </w:p>
                <w:p>
                  <w:pPr>
                    <w:adjustRightInd w:val="0"/>
                    <w:snapToGrid w:val="0"/>
                    <w:jc w:val="center"/>
                    <w:rPr>
                      <w:szCs w:val="21"/>
                    </w:rPr>
                  </w:pPr>
                  <w:r>
                    <w:rPr>
                      <w:szCs w:val="21"/>
                    </w:rPr>
                    <w:t>2类</w:t>
                  </w:r>
                </w:p>
              </w:tc>
              <w:tc>
                <w:tcPr>
                  <w:tcW w:w="2187" w:type="dxa"/>
                  <w:tcBorders>
                    <w:top w:val="single" w:color="auto" w:sz="4" w:space="0"/>
                    <w:bottom w:val="single" w:color="auto" w:sz="4" w:space="0"/>
                  </w:tcBorders>
                  <w:vAlign w:val="center"/>
                </w:tcPr>
                <w:p>
                  <w:pPr>
                    <w:adjustRightInd w:val="0"/>
                    <w:snapToGrid w:val="0"/>
                    <w:jc w:val="center"/>
                    <w:rPr>
                      <w:szCs w:val="21"/>
                    </w:rPr>
                  </w:pPr>
                  <w:r>
                    <w:rPr>
                      <w:szCs w:val="21"/>
                    </w:rPr>
                    <w:t>昼间dB（A）</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夜间dB（A）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rPr>
                  </w:pPr>
                </w:p>
              </w:tc>
              <w:tc>
                <w:tcPr>
                  <w:tcW w:w="2735" w:type="dxa"/>
                  <w:vMerge w:val="continue"/>
                  <w:tcBorders>
                    <w:top w:val="single" w:color="auto" w:sz="4" w:space="0"/>
                    <w:bottom w:val="single" w:color="auto" w:sz="4" w:space="0"/>
                  </w:tcBorders>
                  <w:vAlign w:val="center"/>
                </w:tcPr>
                <w:p>
                  <w:pPr>
                    <w:adjustRightInd w:val="0"/>
                    <w:snapToGrid w:val="0"/>
                    <w:jc w:val="center"/>
                    <w:rPr>
                      <w:szCs w:val="21"/>
                    </w:rPr>
                  </w:pPr>
                </w:p>
              </w:tc>
              <w:tc>
                <w:tcPr>
                  <w:tcW w:w="1005" w:type="dxa"/>
                  <w:vMerge w:val="continue"/>
                  <w:tcBorders>
                    <w:bottom w:val="single" w:color="auto" w:sz="4" w:space="0"/>
                  </w:tcBorders>
                  <w:vAlign w:val="center"/>
                </w:tcPr>
                <w:p>
                  <w:pPr>
                    <w:adjustRightInd w:val="0"/>
                    <w:snapToGrid w:val="0"/>
                    <w:jc w:val="center"/>
                    <w:rPr>
                      <w:color w:val="FF0000"/>
                      <w:szCs w:val="21"/>
                    </w:rPr>
                  </w:pPr>
                </w:p>
              </w:tc>
              <w:tc>
                <w:tcPr>
                  <w:tcW w:w="2187" w:type="dxa"/>
                  <w:tcBorders>
                    <w:top w:val="single" w:color="auto" w:sz="4" w:space="0"/>
                    <w:bottom w:val="single" w:color="auto" w:sz="4" w:space="0"/>
                  </w:tcBorders>
                  <w:vAlign w:val="center"/>
                </w:tcPr>
                <w:p>
                  <w:pPr>
                    <w:adjustRightInd w:val="0"/>
                    <w:snapToGrid w:val="0"/>
                    <w:jc w:val="center"/>
                    <w:rPr>
                      <w:szCs w:val="21"/>
                    </w:rPr>
                  </w:pPr>
                  <w:r>
                    <w:rPr>
                      <w:szCs w:val="21"/>
                    </w:rPr>
                    <w:t>60</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rPr>
                  </w:pPr>
                </w:p>
              </w:tc>
              <w:tc>
                <w:tcPr>
                  <w:tcW w:w="3740" w:type="dxa"/>
                  <w:gridSpan w:val="2"/>
                  <w:tcBorders>
                    <w:top w:val="single" w:color="auto" w:sz="4" w:space="0"/>
                    <w:bottom w:val="single" w:color="auto" w:sz="4" w:space="0"/>
                  </w:tcBorders>
                  <w:vAlign w:val="center"/>
                </w:tcPr>
                <w:p>
                  <w:pPr>
                    <w:adjustRightInd w:val="0"/>
                    <w:snapToGrid w:val="0"/>
                    <w:jc w:val="center"/>
                    <w:rPr>
                      <w:szCs w:val="21"/>
                    </w:rPr>
                  </w:pPr>
                  <w:r>
                    <w:rPr>
                      <w:szCs w:val="21"/>
                    </w:rPr>
                    <w:t>《一般工业固体废物贮存、处置场污染物控制标准》（GB18599-2001）及2013年修改单</w:t>
                  </w:r>
                </w:p>
              </w:tc>
              <w:tc>
                <w:tcPr>
                  <w:tcW w:w="2187" w:type="dxa"/>
                  <w:tcBorders>
                    <w:top w:val="single" w:color="auto" w:sz="4" w:space="0"/>
                    <w:bottom w:val="single" w:color="auto" w:sz="4" w:space="0"/>
                  </w:tcBorders>
                  <w:vAlign w:val="center"/>
                </w:tcPr>
                <w:p>
                  <w:pPr>
                    <w:adjustRightInd w:val="0"/>
                    <w:snapToGrid w:val="0"/>
                    <w:jc w:val="center"/>
                    <w:rPr>
                      <w:szCs w:val="21"/>
                    </w:rPr>
                  </w:pPr>
                  <w:r>
                    <w:rPr>
                      <w:szCs w:val="21"/>
                    </w:rPr>
                    <w:t>/</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restart"/>
                  <w:tcBorders>
                    <w:top w:val="single" w:color="auto" w:sz="4" w:space="0"/>
                    <w:left w:val="single" w:color="auto" w:sz="4" w:space="0"/>
                    <w:bottom w:val="single" w:color="auto" w:sz="4" w:space="0"/>
                  </w:tcBorders>
                  <w:vAlign w:val="center"/>
                </w:tcPr>
                <w:p>
                  <w:pPr>
                    <w:adjustRightInd w:val="0"/>
                    <w:snapToGrid w:val="0"/>
                    <w:jc w:val="center"/>
                    <w:rPr>
                      <w:szCs w:val="21"/>
                    </w:rPr>
                  </w:pPr>
                  <w:r>
                    <w:rPr>
                      <w:szCs w:val="21"/>
                    </w:rPr>
                    <w:t>施工期</w:t>
                  </w:r>
                </w:p>
              </w:tc>
              <w:tc>
                <w:tcPr>
                  <w:tcW w:w="3740" w:type="dxa"/>
                  <w:gridSpan w:val="2"/>
                  <w:vMerge w:val="restart"/>
                  <w:tcBorders>
                    <w:top w:val="single" w:color="auto" w:sz="4" w:space="0"/>
                    <w:bottom w:val="single" w:color="auto" w:sz="4" w:space="0"/>
                  </w:tcBorders>
                  <w:vAlign w:val="center"/>
                </w:tcPr>
                <w:p>
                  <w:pPr>
                    <w:adjustRightInd w:val="0"/>
                    <w:snapToGrid w:val="0"/>
                    <w:jc w:val="center"/>
                    <w:rPr>
                      <w:szCs w:val="21"/>
                    </w:rPr>
                  </w:pPr>
                  <w:r>
                    <w:rPr>
                      <w:bCs/>
                      <w:szCs w:val="21"/>
                    </w:rPr>
                    <w:t>《建筑施工场界环境噪声排放标准》</w:t>
                  </w:r>
                  <w:r>
                    <w:rPr>
                      <w:szCs w:val="21"/>
                    </w:rPr>
                    <w:t>（GB12523-2011）</w:t>
                  </w:r>
                </w:p>
              </w:tc>
              <w:tc>
                <w:tcPr>
                  <w:tcW w:w="2187" w:type="dxa"/>
                  <w:tcBorders>
                    <w:top w:val="single" w:color="auto" w:sz="4" w:space="0"/>
                    <w:bottom w:val="single" w:color="auto" w:sz="4" w:space="0"/>
                  </w:tcBorders>
                  <w:vAlign w:val="center"/>
                </w:tcPr>
                <w:p>
                  <w:pPr>
                    <w:adjustRightInd w:val="0"/>
                    <w:snapToGrid w:val="0"/>
                    <w:jc w:val="center"/>
                    <w:rPr>
                      <w:szCs w:val="21"/>
                    </w:rPr>
                  </w:pPr>
                  <w:r>
                    <w:rPr>
                      <w:szCs w:val="21"/>
                    </w:rPr>
                    <w:t>昼间dB（A）</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夜间dB（A）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839" w:type="dxa"/>
                  <w:vMerge w:val="continue"/>
                  <w:tcBorders>
                    <w:top w:val="single" w:color="auto" w:sz="4" w:space="0"/>
                    <w:left w:val="single" w:color="auto" w:sz="4" w:space="0"/>
                    <w:bottom w:val="single" w:color="auto" w:sz="4" w:space="0"/>
                  </w:tcBorders>
                  <w:vAlign w:val="center"/>
                </w:tcPr>
                <w:p>
                  <w:pPr>
                    <w:adjustRightInd w:val="0"/>
                    <w:snapToGrid w:val="0"/>
                    <w:jc w:val="center"/>
                    <w:rPr>
                      <w:szCs w:val="21"/>
                      <w:highlight w:val="yellow"/>
                    </w:rPr>
                  </w:pPr>
                </w:p>
              </w:tc>
              <w:tc>
                <w:tcPr>
                  <w:tcW w:w="3740" w:type="dxa"/>
                  <w:gridSpan w:val="2"/>
                  <w:vMerge w:val="continue"/>
                  <w:tcBorders>
                    <w:top w:val="single" w:color="auto" w:sz="4" w:space="0"/>
                    <w:bottom w:val="single" w:color="auto" w:sz="4" w:space="0"/>
                  </w:tcBorders>
                  <w:vAlign w:val="center"/>
                </w:tcPr>
                <w:p>
                  <w:pPr>
                    <w:adjustRightInd w:val="0"/>
                    <w:snapToGrid w:val="0"/>
                    <w:jc w:val="center"/>
                    <w:rPr>
                      <w:szCs w:val="21"/>
                      <w:highlight w:val="yellow"/>
                    </w:rPr>
                  </w:pPr>
                </w:p>
              </w:tc>
              <w:tc>
                <w:tcPr>
                  <w:tcW w:w="2187" w:type="dxa"/>
                  <w:tcBorders>
                    <w:top w:val="single" w:color="auto" w:sz="4" w:space="0"/>
                    <w:bottom w:val="single" w:color="auto" w:sz="4" w:space="0"/>
                  </w:tcBorders>
                  <w:vAlign w:val="center"/>
                </w:tcPr>
                <w:p>
                  <w:pPr>
                    <w:adjustRightInd w:val="0"/>
                    <w:snapToGrid w:val="0"/>
                    <w:jc w:val="center"/>
                    <w:rPr>
                      <w:szCs w:val="21"/>
                    </w:rPr>
                  </w:pPr>
                  <w:r>
                    <w:rPr>
                      <w:szCs w:val="21"/>
                    </w:rPr>
                    <w:t>70</w:t>
                  </w:r>
                </w:p>
              </w:tc>
              <w:tc>
                <w:tcPr>
                  <w:tcW w:w="1457" w:type="dxa"/>
                  <w:tcBorders>
                    <w:top w:val="single" w:color="auto" w:sz="4" w:space="0"/>
                    <w:bottom w:val="single" w:color="auto" w:sz="4" w:space="0"/>
                    <w:right w:val="single" w:color="auto" w:sz="4" w:space="0"/>
                  </w:tcBorders>
                  <w:vAlign w:val="center"/>
                </w:tcPr>
                <w:p>
                  <w:pPr>
                    <w:adjustRightInd w:val="0"/>
                    <w:snapToGrid w:val="0"/>
                    <w:jc w:val="center"/>
                    <w:rPr>
                      <w:szCs w:val="21"/>
                    </w:rPr>
                  </w:pPr>
                  <w:r>
                    <w:rPr>
                      <w:szCs w:val="21"/>
                    </w:rPr>
                    <w:t>55</w:t>
                  </w:r>
                </w:p>
              </w:tc>
            </w:tr>
          </w:tbl>
          <w:p>
            <w:pPr>
              <w:widowControl/>
              <w:spacing w:line="400" w:lineRule="exact"/>
              <w:ind w:firstLine="480"/>
              <w:rPr>
                <w:color w:val="FF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70" w:hRule="atLeast"/>
          <w:jc w:val="center"/>
        </w:trPr>
        <w:tc>
          <w:tcPr>
            <w:tcW w:w="505" w:type="dxa"/>
            <w:tcBorders>
              <w:tl2br w:val="nil"/>
              <w:tr2bl w:val="nil"/>
            </w:tcBorders>
          </w:tcPr>
          <w:p>
            <w:pPr>
              <w:widowControl/>
              <w:spacing w:line="360" w:lineRule="exact"/>
              <w:rPr>
                <w:b/>
                <w:bCs/>
                <w:kern w:val="0"/>
                <w:sz w:val="28"/>
                <w:szCs w:val="28"/>
              </w:rPr>
            </w:pPr>
            <w:r>
              <w:rPr>
                <w:b/>
                <w:bCs/>
                <w:kern w:val="0"/>
                <w:sz w:val="28"/>
                <w:szCs w:val="28"/>
              </w:rPr>
              <w:t>总量控制指标</w:t>
            </w:r>
          </w:p>
        </w:tc>
        <w:tc>
          <w:tcPr>
            <w:tcW w:w="8449" w:type="dxa"/>
            <w:tcBorders>
              <w:tl2br w:val="nil"/>
              <w:tr2bl w:val="nil"/>
            </w:tcBorders>
          </w:tcPr>
          <w:p>
            <w:pPr>
              <w:spacing w:line="520" w:lineRule="exact"/>
              <w:ind w:firstLine="420" w:firstLineChars="200"/>
            </w:pPr>
            <w:r>
              <w:rPr>
                <w:rFonts w:hint="eastAsia"/>
              </w:rPr>
              <w:t>本项目生活污水进化粪池后定期清理用于农田施肥，不外排。本项目无总量控制指标。</w:t>
            </w:r>
          </w:p>
          <w:p>
            <w:pPr>
              <w:spacing w:line="520" w:lineRule="exact"/>
            </w:pPr>
          </w:p>
          <w:p>
            <w:pPr>
              <w:pStyle w:val="2"/>
              <w:rPr>
                <w:rFonts w:hint="default"/>
              </w:rPr>
            </w:pPr>
          </w:p>
          <w:p/>
          <w:p>
            <w:pPr>
              <w:pStyle w:val="2"/>
              <w:rPr>
                <w:rFonts w:hint="default"/>
              </w:rPr>
            </w:pPr>
          </w:p>
          <w:p/>
        </w:tc>
      </w:tr>
    </w:tbl>
    <w:p>
      <w:pPr>
        <w:widowControl/>
        <w:spacing w:line="520" w:lineRule="exact"/>
        <w:rPr>
          <w:b/>
          <w:bCs/>
          <w:kern w:val="0"/>
          <w:sz w:val="30"/>
          <w:szCs w:val="30"/>
        </w:rPr>
      </w:pPr>
    </w:p>
    <w:p>
      <w:pPr>
        <w:widowControl/>
        <w:spacing w:line="520" w:lineRule="exact"/>
        <w:rPr>
          <w:b/>
          <w:bCs/>
          <w:kern w:val="0"/>
          <w:sz w:val="30"/>
          <w:szCs w:val="30"/>
        </w:rPr>
      </w:pPr>
    </w:p>
    <w:p>
      <w:pPr>
        <w:widowControl/>
        <w:spacing w:line="520" w:lineRule="exact"/>
        <w:rPr>
          <w:b/>
          <w:bCs/>
          <w:kern w:val="0"/>
          <w:sz w:val="30"/>
          <w:szCs w:val="30"/>
        </w:rPr>
      </w:pPr>
      <w:r>
        <w:rPr>
          <w:b/>
          <w:bCs/>
          <w:kern w:val="0"/>
          <w:sz w:val="30"/>
          <w:szCs w:val="30"/>
        </w:rPr>
        <w:t>建设项目工程分析</w:t>
      </w:r>
    </w:p>
    <w:tbl>
      <w:tblPr>
        <w:tblStyle w:val="21"/>
        <w:tblW w:w="9012" w:type="dxa"/>
        <w:jc w:val="center"/>
        <w:tblLayout w:type="fixed"/>
        <w:tblCellMar>
          <w:top w:w="0" w:type="dxa"/>
          <w:left w:w="108" w:type="dxa"/>
          <w:bottom w:w="0" w:type="dxa"/>
          <w:right w:w="108" w:type="dxa"/>
        </w:tblCellMar>
      </w:tblPr>
      <w:tblGrid>
        <w:gridCol w:w="9012"/>
      </w:tblGrid>
      <w:tr>
        <w:tblPrEx>
          <w:tblCellMar>
            <w:top w:w="0" w:type="dxa"/>
            <w:left w:w="108" w:type="dxa"/>
            <w:bottom w:w="0" w:type="dxa"/>
            <w:right w:w="108" w:type="dxa"/>
          </w:tblCellMar>
        </w:tblPrEx>
        <w:trPr>
          <w:trHeight w:val="9887" w:hRule="atLeast"/>
          <w:jc w:val="center"/>
        </w:trPr>
        <w:tc>
          <w:tcPr>
            <w:tcW w:w="9012" w:type="dxa"/>
            <w:tcBorders>
              <w:top w:val="single" w:color="000000" w:sz="12" w:space="0"/>
              <w:left w:val="single" w:color="000000" w:sz="12" w:space="0"/>
              <w:bottom w:val="single" w:color="000000" w:sz="6" w:space="0"/>
              <w:right w:val="single" w:color="000000" w:sz="12" w:space="0"/>
            </w:tcBorders>
          </w:tcPr>
          <w:p>
            <w:pPr>
              <w:spacing w:line="520" w:lineRule="exact"/>
              <w:textAlignment w:val="baseline"/>
              <w:rPr>
                <w:sz w:val="24"/>
                <w:szCs w:val="24"/>
              </w:rPr>
            </w:pPr>
            <w:r>
              <w:rPr>
                <w:sz w:val="24"/>
                <w:szCs w:val="24"/>
              </w:rPr>
              <w:t>工艺流程</w:t>
            </w:r>
            <w:r>
              <w:rPr>
                <w:rFonts w:hint="eastAsia"/>
                <w:sz w:val="24"/>
                <w:szCs w:val="24"/>
              </w:rPr>
              <w:t>简述：</w:t>
            </w:r>
          </w:p>
          <w:p>
            <w:pPr>
              <w:adjustRightInd w:val="0"/>
              <w:snapToGrid w:val="0"/>
              <w:spacing w:line="520" w:lineRule="exact"/>
              <w:ind w:firstLine="482" w:firstLineChars="200"/>
              <w:rPr>
                <w:b/>
                <w:bCs/>
                <w:sz w:val="24"/>
                <w:szCs w:val="24"/>
              </w:rPr>
            </w:pPr>
            <w:r>
              <w:rPr>
                <w:b/>
                <w:bCs/>
                <w:sz w:val="24"/>
                <w:szCs w:val="24"/>
              </w:rPr>
              <w:t>一、施工期</w:t>
            </w:r>
          </w:p>
          <w:p>
            <w:pPr>
              <w:widowControl/>
              <w:spacing w:line="520" w:lineRule="exact"/>
              <w:ind w:firstLine="480"/>
              <w:rPr>
                <w:b/>
                <w:bCs/>
                <w:sz w:val="24"/>
                <w:szCs w:val="24"/>
                <w:u w:val="single"/>
              </w:rPr>
            </w:pPr>
            <w:r>
              <w:rPr>
                <w:b/>
                <w:bCs/>
                <w:sz w:val="24"/>
                <w:szCs w:val="24"/>
                <w:u w:val="single"/>
              </w:rPr>
              <w:t>项目</w:t>
            </w:r>
            <w:r>
              <w:rPr>
                <w:rFonts w:hint="eastAsia"/>
                <w:b/>
                <w:bCs/>
                <w:sz w:val="24"/>
                <w:szCs w:val="24"/>
                <w:u w:val="single"/>
              </w:rPr>
              <w:t>密闭大棚已建设完工</w:t>
            </w:r>
            <w:r>
              <w:rPr>
                <w:b/>
                <w:bCs/>
                <w:sz w:val="24"/>
                <w:szCs w:val="24"/>
                <w:u w:val="single"/>
              </w:rPr>
              <w:t>、</w:t>
            </w:r>
            <w:r>
              <w:rPr>
                <w:rFonts w:hint="eastAsia"/>
                <w:b/>
                <w:bCs/>
                <w:sz w:val="24"/>
                <w:szCs w:val="24"/>
                <w:u w:val="single"/>
              </w:rPr>
              <w:t>主要生产</w:t>
            </w:r>
            <w:r>
              <w:rPr>
                <w:b/>
                <w:bCs/>
                <w:sz w:val="24"/>
                <w:szCs w:val="24"/>
                <w:u w:val="single"/>
              </w:rPr>
              <w:t>设备</w:t>
            </w:r>
            <w:r>
              <w:rPr>
                <w:rFonts w:hint="eastAsia"/>
                <w:b/>
                <w:bCs/>
                <w:sz w:val="24"/>
                <w:szCs w:val="24"/>
                <w:u w:val="single"/>
              </w:rPr>
              <w:t>已</w:t>
            </w:r>
            <w:r>
              <w:rPr>
                <w:b/>
                <w:bCs/>
                <w:sz w:val="24"/>
                <w:szCs w:val="24"/>
                <w:u w:val="single"/>
              </w:rPr>
              <w:t>安装</w:t>
            </w:r>
            <w:r>
              <w:rPr>
                <w:rFonts w:hint="eastAsia"/>
                <w:b/>
                <w:bCs/>
                <w:sz w:val="24"/>
                <w:szCs w:val="24"/>
                <w:u w:val="single"/>
              </w:rPr>
              <w:t>到位</w:t>
            </w:r>
            <w:r>
              <w:rPr>
                <w:b/>
                <w:bCs/>
                <w:sz w:val="24"/>
                <w:szCs w:val="24"/>
                <w:u w:val="single"/>
              </w:rPr>
              <w:t>，</w:t>
            </w:r>
            <w:r>
              <w:rPr>
                <w:rFonts w:hint="eastAsia"/>
                <w:b/>
                <w:bCs/>
                <w:sz w:val="24"/>
                <w:szCs w:val="24"/>
                <w:u w:val="single"/>
              </w:rPr>
              <w:t>施工期主要为配套环保设施的安装</w:t>
            </w:r>
            <w:r>
              <w:rPr>
                <w:rFonts w:hint="eastAsia"/>
                <w:b/>
                <w:bCs/>
                <w:sz w:val="24"/>
                <w:szCs w:val="24"/>
                <w:u w:val="single"/>
                <w:lang w:eastAsia="zh-CN"/>
              </w:rPr>
              <w:t>、污泥暂存间建设</w:t>
            </w:r>
            <w:r>
              <w:rPr>
                <w:rFonts w:hint="eastAsia"/>
                <w:b/>
                <w:bCs/>
                <w:sz w:val="24"/>
                <w:szCs w:val="24"/>
                <w:u w:val="single"/>
              </w:rPr>
              <w:t>，完善雨水</w:t>
            </w:r>
            <w:r>
              <w:rPr>
                <w:rFonts w:hint="eastAsia"/>
                <w:b/>
                <w:bCs/>
                <w:sz w:val="24"/>
                <w:szCs w:val="24"/>
                <w:u w:val="single"/>
                <w:lang w:eastAsia="zh-CN"/>
              </w:rPr>
              <w:t>、</w:t>
            </w:r>
            <w:r>
              <w:rPr>
                <w:rFonts w:hint="eastAsia"/>
                <w:b/>
                <w:bCs/>
                <w:sz w:val="24"/>
                <w:szCs w:val="24"/>
                <w:u w:val="single"/>
              </w:rPr>
              <w:t>污水收集系统，</w:t>
            </w:r>
            <w:r>
              <w:rPr>
                <w:b/>
                <w:bCs/>
                <w:sz w:val="24"/>
                <w:szCs w:val="24"/>
                <w:u w:val="single"/>
              </w:rPr>
              <w:t>施工过程中产生的污染物主要为施工噪声</w:t>
            </w:r>
            <w:r>
              <w:rPr>
                <w:rFonts w:hint="eastAsia"/>
                <w:b/>
                <w:bCs/>
                <w:sz w:val="24"/>
                <w:szCs w:val="24"/>
                <w:u w:val="single"/>
              </w:rPr>
              <w:t>、生活污水、</w:t>
            </w:r>
            <w:r>
              <w:rPr>
                <w:b/>
                <w:bCs/>
                <w:sz w:val="24"/>
                <w:szCs w:val="24"/>
                <w:u w:val="single"/>
              </w:rPr>
              <w:t>生活垃圾、建筑垃圾等。</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3020"/>
              <w:gridCol w:w="1999"/>
              <w:gridCol w:w="2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类别</w:t>
                  </w: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产污环节</w:t>
                  </w:r>
                </w:p>
              </w:tc>
              <w:tc>
                <w:tcPr>
                  <w:tcW w:w="1999" w:type="dxa"/>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污染物类型</w:t>
                  </w:r>
                </w:p>
              </w:tc>
              <w:tc>
                <w:tcPr>
                  <w:tcW w:w="2968" w:type="dxa"/>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污染因子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restart"/>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废气</w:t>
                  </w: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建筑施工、堆场</w:t>
                  </w:r>
                </w:p>
              </w:tc>
              <w:tc>
                <w:tcPr>
                  <w:tcW w:w="1999" w:type="dxa"/>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lang w:eastAsia="zh-CN"/>
                    </w:rPr>
                    <w:t>扬</w:t>
                  </w:r>
                  <w:r>
                    <w:rPr>
                      <w:rFonts w:ascii="Times New Roman" w:hAnsi="Times New Roman" w:eastAsia="宋体"/>
                      <w:b/>
                      <w:bCs/>
                      <w:szCs w:val="21"/>
                      <w:u w:val="single"/>
                    </w:rPr>
                    <w:t>尘</w:t>
                  </w:r>
                </w:p>
              </w:tc>
              <w:tc>
                <w:tcPr>
                  <w:tcW w:w="2968" w:type="dxa"/>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颗粒物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continue"/>
                  <w:tcBorders>
                    <w:right w:val="single" w:color="auto" w:sz="4" w:space="0"/>
                  </w:tcBorders>
                  <w:noWrap w:val="0"/>
                  <w:vAlign w:val="center"/>
                </w:tcPr>
                <w:p>
                  <w:pPr>
                    <w:spacing w:line="360" w:lineRule="exact"/>
                    <w:jc w:val="center"/>
                    <w:rPr>
                      <w:rFonts w:ascii="Times New Roman" w:hAnsi="Times New Roman" w:eastAsia="宋体"/>
                      <w:b/>
                      <w:bCs/>
                      <w:szCs w:val="21"/>
                      <w:u w:val="single"/>
                    </w:rPr>
                  </w:pP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施工机械</w:t>
                  </w:r>
                </w:p>
              </w:tc>
              <w:tc>
                <w:tcPr>
                  <w:tcW w:w="1999" w:type="dxa"/>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机械废气</w:t>
                  </w:r>
                </w:p>
              </w:tc>
              <w:tc>
                <w:tcPr>
                  <w:tcW w:w="2968" w:type="dxa"/>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u w:val="single"/>
                    </w:rPr>
                    <w:t>CO、NO</w:t>
                  </w:r>
                  <w:r>
                    <w:rPr>
                      <w:rFonts w:ascii="Times New Roman" w:hAnsi="Times New Roman" w:eastAsia="宋体"/>
                      <w:b/>
                      <w:bCs/>
                      <w:u w:val="single"/>
                      <w:vertAlign w:val="subscript"/>
                    </w:rPr>
                    <w:t>X</w:t>
                  </w:r>
                  <w:r>
                    <w:rPr>
                      <w:rFonts w:ascii="Times New Roman" w:hAnsi="Times New Roman" w:eastAsia="宋体"/>
                      <w:b/>
                      <w:bCs/>
                      <w:u w:val="single"/>
                    </w:rPr>
                    <w:t>、HC等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33" w:type="dxa"/>
                  <w:vMerge w:val="restart"/>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废水</w:t>
                  </w: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员工生活</w:t>
                  </w:r>
                </w:p>
              </w:tc>
              <w:tc>
                <w:tcPr>
                  <w:tcW w:w="1999" w:type="dxa"/>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生活污水</w:t>
                  </w:r>
                </w:p>
              </w:tc>
              <w:tc>
                <w:tcPr>
                  <w:tcW w:w="2968" w:type="dxa"/>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COD、BOD</w:t>
                  </w:r>
                  <w:r>
                    <w:rPr>
                      <w:rFonts w:ascii="Times New Roman" w:hAnsi="Times New Roman" w:eastAsia="宋体"/>
                      <w:b/>
                      <w:bCs/>
                      <w:szCs w:val="21"/>
                      <w:u w:val="single"/>
                      <w:vertAlign w:val="subscript"/>
                    </w:rPr>
                    <w:t>5</w:t>
                  </w:r>
                  <w:r>
                    <w:rPr>
                      <w:rFonts w:ascii="Times New Roman" w:hAnsi="Times New Roman" w:eastAsia="宋体"/>
                      <w:b/>
                      <w:bCs/>
                      <w:szCs w:val="21"/>
                      <w:u w:val="single"/>
                    </w:rPr>
                    <w:t>、SS、氨氮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continue"/>
                  <w:tcBorders>
                    <w:right w:val="single" w:color="auto" w:sz="4" w:space="0"/>
                  </w:tcBorders>
                  <w:noWrap w:val="0"/>
                  <w:vAlign w:val="center"/>
                </w:tcPr>
                <w:p>
                  <w:pPr>
                    <w:spacing w:line="360" w:lineRule="exact"/>
                    <w:jc w:val="center"/>
                    <w:rPr>
                      <w:rFonts w:ascii="Times New Roman" w:hAnsi="Times New Roman" w:eastAsia="宋体"/>
                      <w:b/>
                      <w:bCs/>
                      <w:szCs w:val="21"/>
                      <w:u w:val="single"/>
                    </w:rPr>
                  </w:pP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建筑施工</w:t>
                  </w:r>
                </w:p>
              </w:tc>
              <w:tc>
                <w:tcPr>
                  <w:tcW w:w="1999" w:type="dxa"/>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施工废水</w:t>
                  </w:r>
                </w:p>
              </w:tc>
              <w:tc>
                <w:tcPr>
                  <w:tcW w:w="2968" w:type="dxa"/>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噪声</w:t>
                  </w: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机械设备，施工车辆</w:t>
                  </w:r>
                </w:p>
              </w:tc>
              <w:tc>
                <w:tcPr>
                  <w:tcW w:w="4967" w:type="dxa"/>
                  <w:gridSpan w:val="2"/>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等效连续A声级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 w:type="dxa"/>
                  <w:vMerge w:val="restart"/>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固废</w:t>
                  </w: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员工生活</w:t>
                  </w:r>
                </w:p>
              </w:tc>
              <w:tc>
                <w:tcPr>
                  <w:tcW w:w="4967" w:type="dxa"/>
                  <w:gridSpan w:val="2"/>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生活垃圾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33" w:type="dxa"/>
                  <w:vMerge w:val="continue"/>
                  <w:tcBorders>
                    <w:right w:val="single" w:color="auto" w:sz="4" w:space="0"/>
                  </w:tcBorders>
                  <w:noWrap w:val="0"/>
                  <w:vAlign w:val="center"/>
                </w:tcPr>
                <w:p>
                  <w:pPr>
                    <w:spacing w:line="360" w:lineRule="exact"/>
                    <w:jc w:val="center"/>
                    <w:rPr>
                      <w:rFonts w:ascii="Times New Roman" w:hAnsi="Times New Roman" w:eastAsia="宋体"/>
                      <w:b/>
                      <w:bCs/>
                      <w:szCs w:val="21"/>
                      <w:u w:val="single"/>
                    </w:rPr>
                  </w:pPr>
                </w:p>
              </w:tc>
              <w:tc>
                <w:tcPr>
                  <w:tcW w:w="3020" w:type="dxa"/>
                  <w:tcBorders>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建筑</w:t>
                  </w:r>
                  <w:r>
                    <w:rPr>
                      <w:rFonts w:hint="eastAsia" w:ascii="Times New Roman" w:hAnsi="Times New Roman" w:eastAsia="宋体"/>
                      <w:b/>
                      <w:bCs/>
                      <w:szCs w:val="21"/>
                      <w:u w:val="single"/>
                      <w:lang w:eastAsia="zh-CN"/>
                    </w:rPr>
                    <w:t>施工</w:t>
                  </w:r>
                </w:p>
              </w:tc>
              <w:tc>
                <w:tcPr>
                  <w:tcW w:w="4967" w:type="dxa"/>
                  <w:gridSpan w:val="2"/>
                  <w:tcBorders>
                    <w:lef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建筑垃圾</w:t>
                  </w:r>
                </w:p>
              </w:tc>
            </w:tr>
          </w:tbl>
          <w:p>
            <w:pPr>
              <w:adjustRightInd w:val="0"/>
              <w:snapToGrid w:val="0"/>
              <w:spacing w:line="520" w:lineRule="exact"/>
              <w:ind w:firstLine="482" w:firstLineChars="200"/>
              <w:rPr>
                <w:b/>
                <w:bCs/>
                <w:sz w:val="24"/>
                <w:szCs w:val="24"/>
              </w:rPr>
            </w:pPr>
            <w:r>
              <w:rPr>
                <w:b/>
                <w:bCs/>
                <w:sz w:val="24"/>
                <w:szCs w:val="24"/>
              </w:rPr>
              <w:t>二、营运期</w:t>
            </w:r>
          </w:p>
          <w:p>
            <w:pPr>
              <w:widowControl/>
              <w:spacing w:line="520" w:lineRule="exact"/>
              <w:ind w:firstLine="480"/>
              <w:rPr>
                <w:sz w:val="24"/>
                <w:szCs w:val="24"/>
              </w:rPr>
            </w:pPr>
            <w:r>
              <w:rPr>
                <w:rFonts w:hint="eastAsia"/>
                <w:sz w:val="24"/>
                <w:szCs w:val="24"/>
                <w:lang w:val="en-US" w:eastAsia="zh-CN"/>
              </w:rPr>
              <w:t>2.1</w:t>
            </w:r>
            <w:r>
              <w:rPr>
                <w:rFonts w:hint="eastAsia"/>
                <w:sz w:val="24"/>
                <w:szCs w:val="24"/>
              </w:rPr>
              <w:t>本项目产品工艺及工艺介绍如下：</w:t>
            </w:r>
          </w:p>
          <w:p>
            <w:pPr>
              <w:numPr>
                <w:ilvl w:val="0"/>
                <w:numId w:val="8"/>
              </w:numPr>
              <w:spacing w:line="520" w:lineRule="exact"/>
              <w:ind w:firstLine="480" w:firstLineChars="200"/>
              <w:rPr>
                <w:sz w:val="24"/>
                <w:szCs w:val="24"/>
              </w:rPr>
            </w:pPr>
            <w:r>
              <w:rPr>
                <w:sz w:val="24"/>
                <w:szCs w:val="24"/>
              </w:rPr>
              <w:t>本项目使用原料为</w:t>
            </w:r>
            <w:r>
              <w:rPr>
                <w:rFonts w:hint="eastAsia"/>
                <w:sz w:val="24"/>
                <w:szCs w:val="24"/>
              </w:rPr>
              <w:t>高速公路修建过程产生的废</w:t>
            </w:r>
            <w:r>
              <w:rPr>
                <w:sz w:val="24"/>
                <w:szCs w:val="24"/>
              </w:rPr>
              <w:t>石，由自卸车运输进厂在原料仓库暂存</w:t>
            </w:r>
            <w:r>
              <w:rPr>
                <w:rFonts w:hint="eastAsia"/>
                <w:sz w:val="24"/>
                <w:szCs w:val="24"/>
              </w:rPr>
              <w:t>。</w:t>
            </w:r>
          </w:p>
          <w:p>
            <w:pPr>
              <w:numPr>
                <w:ilvl w:val="0"/>
                <w:numId w:val="8"/>
              </w:numPr>
              <w:spacing w:line="520" w:lineRule="exact"/>
              <w:ind w:firstLine="480" w:firstLineChars="200"/>
              <w:rPr>
                <w:sz w:val="24"/>
                <w:szCs w:val="24"/>
              </w:rPr>
            </w:pPr>
            <w:r>
              <w:rPr>
                <w:sz w:val="24"/>
                <w:szCs w:val="24"/>
              </w:rPr>
              <w:t>由铲车将物料倒入给料机料斗。</w:t>
            </w:r>
          </w:p>
          <w:p>
            <w:pPr>
              <w:spacing w:line="520" w:lineRule="exact"/>
              <w:ind w:firstLine="480" w:firstLineChars="200"/>
              <w:rPr>
                <w:sz w:val="24"/>
                <w:szCs w:val="24"/>
                <w:lang w:val="zh-CN"/>
              </w:rPr>
            </w:pPr>
            <w:r>
              <w:rPr>
                <w:rFonts w:hint="eastAsia"/>
                <w:sz w:val="24"/>
                <w:szCs w:val="24"/>
                <w:lang w:val="zh-CN"/>
              </w:rPr>
              <w:t>（</w:t>
            </w:r>
            <w:r>
              <w:rPr>
                <w:rFonts w:hint="eastAsia"/>
                <w:sz w:val="24"/>
                <w:szCs w:val="24"/>
              </w:rPr>
              <w:t>3</w:t>
            </w:r>
            <w:r>
              <w:rPr>
                <w:rFonts w:hint="eastAsia"/>
                <w:sz w:val="24"/>
                <w:szCs w:val="24"/>
                <w:lang w:val="zh-CN"/>
              </w:rPr>
              <w:t>）</w:t>
            </w:r>
            <w:r>
              <w:rPr>
                <w:sz w:val="24"/>
                <w:szCs w:val="24"/>
                <w:lang w:val="zh-CN"/>
              </w:rPr>
              <w:t>给料机连接鄂式破碎机，石料通过振动给料机进入鄂破机进行一</w:t>
            </w:r>
            <w:r>
              <w:rPr>
                <w:rFonts w:hint="eastAsia"/>
                <w:sz w:val="24"/>
                <w:szCs w:val="24"/>
                <w:lang w:val="zh-CN"/>
              </w:rPr>
              <w:t>次</w:t>
            </w:r>
            <w:r>
              <w:rPr>
                <w:sz w:val="24"/>
                <w:szCs w:val="24"/>
                <w:lang w:val="zh-CN"/>
              </w:rPr>
              <w:t>破</w:t>
            </w:r>
            <w:r>
              <w:rPr>
                <w:rFonts w:hint="eastAsia"/>
                <w:sz w:val="24"/>
                <w:szCs w:val="24"/>
                <w:lang w:val="zh-CN"/>
              </w:rPr>
              <w:t>碎</w:t>
            </w:r>
            <w:r>
              <w:rPr>
                <w:sz w:val="24"/>
                <w:szCs w:val="24"/>
                <w:lang w:val="zh-CN"/>
              </w:rPr>
              <w:t>，在鄂破机的活动鄂板间受到挤压冲击而被破碎，鄂破后的石料粒径相对较大。</w:t>
            </w:r>
          </w:p>
          <w:p>
            <w:pPr>
              <w:spacing w:line="520" w:lineRule="exact"/>
              <w:ind w:firstLine="480" w:firstLineChars="200"/>
              <w:rPr>
                <w:sz w:val="24"/>
                <w:szCs w:val="24"/>
                <w:lang w:val="zh-CN"/>
              </w:rPr>
            </w:pPr>
            <w:r>
              <w:rPr>
                <w:rFonts w:hint="eastAsia"/>
                <w:sz w:val="24"/>
                <w:szCs w:val="24"/>
                <w:lang w:val="zh-CN"/>
              </w:rPr>
              <w:t>（</w:t>
            </w:r>
            <w:r>
              <w:rPr>
                <w:rFonts w:hint="eastAsia"/>
                <w:sz w:val="24"/>
                <w:szCs w:val="24"/>
              </w:rPr>
              <w:t>4</w:t>
            </w:r>
            <w:r>
              <w:rPr>
                <w:rFonts w:hint="eastAsia"/>
                <w:sz w:val="24"/>
                <w:szCs w:val="24"/>
                <w:lang w:val="zh-CN"/>
              </w:rPr>
              <w:t>）</w:t>
            </w:r>
            <w:r>
              <w:rPr>
                <w:sz w:val="24"/>
                <w:szCs w:val="24"/>
                <w:lang w:val="zh-CN"/>
              </w:rPr>
              <w:t>经过一</w:t>
            </w:r>
            <w:r>
              <w:rPr>
                <w:rFonts w:hint="eastAsia"/>
                <w:sz w:val="24"/>
                <w:szCs w:val="24"/>
                <w:lang w:val="zh-CN"/>
              </w:rPr>
              <w:t>次</w:t>
            </w:r>
            <w:r>
              <w:rPr>
                <w:sz w:val="24"/>
                <w:szCs w:val="24"/>
                <w:lang w:val="zh-CN"/>
              </w:rPr>
              <w:t>破碎的石料由皮带运输机输送进入</w:t>
            </w:r>
            <w:r>
              <w:rPr>
                <w:rFonts w:hint="eastAsia"/>
                <w:sz w:val="24"/>
                <w:szCs w:val="24"/>
              </w:rPr>
              <w:t>1#</w:t>
            </w:r>
            <w:r>
              <w:rPr>
                <w:sz w:val="24"/>
                <w:szCs w:val="24"/>
                <w:lang w:val="zh-CN"/>
              </w:rPr>
              <w:t>圆锥破进行二</w:t>
            </w:r>
            <w:r>
              <w:rPr>
                <w:rFonts w:hint="eastAsia"/>
                <w:sz w:val="24"/>
                <w:szCs w:val="24"/>
                <w:lang w:val="zh-CN"/>
              </w:rPr>
              <w:t>次</w:t>
            </w:r>
            <w:r>
              <w:rPr>
                <w:sz w:val="24"/>
                <w:szCs w:val="24"/>
                <w:lang w:val="zh-CN"/>
              </w:rPr>
              <w:t>破碎，原料受到圆锥破内定锥与动锥的多次挤压和撞击后破碎。</w:t>
            </w:r>
          </w:p>
          <w:p>
            <w:pPr>
              <w:widowControl/>
              <w:spacing w:line="520" w:lineRule="exact"/>
              <w:ind w:firstLine="482"/>
              <w:rPr>
                <w:sz w:val="24"/>
                <w:szCs w:val="24"/>
              </w:rPr>
            </w:pPr>
            <w:r>
              <w:rPr>
                <w:rFonts w:hint="eastAsia"/>
                <w:sz w:val="24"/>
                <w:szCs w:val="24"/>
                <w:lang w:val="zh-CN"/>
              </w:rPr>
              <w:t>（</w:t>
            </w:r>
            <w:r>
              <w:rPr>
                <w:rFonts w:hint="eastAsia"/>
                <w:sz w:val="24"/>
                <w:szCs w:val="24"/>
              </w:rPr>
              <w:t>5</w:t>
            </w:r>
            <w:r>
              <w:rPr>
                <w:rFonts w:hint="eastAsia"/>
                <w:sz w:val="24"/>
                <w:szCs w:val="24"/>
                <w:lang w:val="zh-CN"/>
              </w:rPr>
              <w:t>）</w:t>
            </w:r>
            <w:r>
              <w:rPr>
                <w:sz w:val="24"/>
                <w:szCs w:val="24"/>
                <w:lang w:val="zh-CN"/>
              </w:rPr>
              <w:t>二</w:t>
            </w:r>
            <w:r>
              <w:rPr>
                <w:rFonts w:hint="eastAsia"/>
                <w:sz w:val="24"/>
                <w:szCs w:val="24"/>
                <w:lang w:val="zh-CN"/>
              </w:rPr>
              <w:t>次</w:t>
            </w:r>
            <w:r>
              <w:rPr>
                <w:sz w:val="24"/>
                <w:szCs w:val="24"/>
                <w:lang w:val="zh-CN"/>
              </w:rPr>
              <w:t>破碎后的石料</w:t>
            </w:r>
            <w:r>
              <w:rPr>
                <w:rFonts w:hint="eastAsia"/>
                <w:sz w:val="24"/>
                <w:szCs w:val="24"/>
              </w:rPr>
              <w:t>经传输皮带送到水洗振动筛进行筛分（3层筛），筛上物为粒径大于31.5mm的石子返2#圆锥破再次破碎，筛下物分别为粒径19~31.5mm、4.75~19mm的石子及小于4.75mm的砂粒。粒径4.75~19mm再经一台干式振动筛（2层筛）筛分，筛分出4.75~9.5mm、9.5~19mm的石子。</w:t>
            </w:r>
          </w:p>
          <w:p>
            <w:pPr>
              <w:widowControl/>
              <w:spacing w:line="520" w:lineRule="exact"/>
              <w:ind w:firstLine="482"/>
              <w:rPr>
                <w:sz w:val="24"/>
                <w:szCs w:val="24"/>
              </w:rPr>
            </w:pPr>
            <w:r>
              <w:rPr>
                <w:rFonts w:hint="eastAsia"/>
                <w:sz w:val="24"/>
                <w:szCs w:val="24"/>
              </w:rPr>
              <w:t>（6）粒径小于4.75mm的砂粒随水流入洗砂轮洗砂，再经脱水筛脱水即为成品砂，废水排入水处理系统处理后回用。本项目工艺流程及产污环节示意图见图1。</w:t>
            </w:r>
          </w:p>
          <w:p>
            <w:pPr>
              <w:spacing w:line="520" w:lineRule="exact"/>
              <w:ind w:firstLine="472" w:firstLineChars="197"/>
              <w:rPr>
                <w:sz w:val="24"/>
                <w:szCs w:val="24"/>
              </w:rPr>
            </w:pPr>
            <w:r>
              <w:rPr>
                <w:rFonts w:hint="eastAsia"/>
                <w:sz w:val="24"/>
                <w:szCs w:val="24"/>
              </w:rPr>
              <w:t>（6）水处理系统工艺流程（见图2）：</w:t>
            </w:r>
            <w:r>
              <w:rPr>
                <w:rFonts w:hint="eastAsia"/>
                <w:sz w:val="24"/>
                <w:szCs w:val="24"/>
                <w:lang w:eastAsia="zh-CN"/>
              </w:rPr>
              <w:t>砂随水洗振动筛</w:t>
            </w:r>
            <w:r>
              <w:rPr>
                <w:rFonts w:hint="eastAsia"/>
                <w:sz w:val="24"/>
                <w:szCs w:val="24"/>
              </w:rPr>
              <w:t>废水</w:t>
            </w:r>
            <w:r>
              <w:rPr>
                <w:rFonts w:hint="eastAsia"/>
                <w:sz w:val="24"/>
                <w:szCs w:val="24"/>
                <w:lang w:eastAsia="zh-CN"/>
              </w:rPr>
              <w:t>经洗砂后，废水经沉淀池沉淀后，</w:t>
            </w:r>
            <w:r>
              <w:rPr>
                <w:rFonts w:hint="eastAsia"/>
                <w:sz w:val="24"/>
                <w:szCs w:val="24"/>
              </w:rPr>
              <w:t>用泵送入浓缩罐，同时加入聚丙烯酰胺，加速悬浮物的沉淀，沉淀后上清液进入清水罐回用，沉淀底泥经</w:t>
            </w:r>
            <w:r>
              <w:rPr>
                <w:rFonts w:hint="eastAsia"/>
                <w:sz w:val="24"/>
                <w:szCs w:val="24"/>
                <w:lang w:eastAsia="zh-CN"/>
              </w:rPr>
              <w:t>带式</w:t>
            </w:r>
            <w:r>
              <w:rPr>
                <w:rFonts w:hint="eastAsia"/>
                <w:sz w:val="24"/>
                <w:szCs w:val="24"/>
              </w:rPr>
              <w:t>压滤机压滤处理后在污泥堆场临时储存后及时外运综合利用。</w:t>
            </w:r>
          </w:p>
          <w:p>
            <w:pPr>
              <w:widowControl/>
              <w:jc w:val="left"/>
            </w:pPr>
            <w:r>
              <w:pict>
                <v:shape id="_x0000_s2273" o:spid="_x0000_s2273" o:spt="75" type="#_x0000_t75" style="position:absolute;left:0pt;margin-left:97.3pt;margin-top:12.05pt;height:374.85pt;width:255.45pt;z-index:251660288;mso-width-relative:page;mso-height-relative:page;" o:ole="t" filled="f" o:preferrelative="t" stroked="f" coordsize="21600,21600">
                  <v:path/>
                  <v:fill on="f" focussize="0,0"/>
                  <v:stroke on="f" joinstyle="miter"/>
                  <v:imagedata r:id="rId12" o:title=""/>
                  <o:lock v:ext="edit" aspectratio="f"/>
                </v:shape>
                <o:OLEObject Type="Embed" ProgID="Visio.Drawing.11" ShapeID="_x0000_s2273" DrawAspect="Content" ObjectID="_1468075725" r:id="rId11">
                  <o:LockedField>false</o:LockedField>
                </o:OLEObject>
              </w:pict>
            </w: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ind w:firstLine="413" w:firstLineChars="197"/>
            </w:pPr>
          </w:p>
          <w:p>
            <w:pPr>
              <w:spacing w:line="500" w:lineRule="exact"/>
            </w:pPr>
          </w:p>
          <w:p>
            <w:pPr>
              <w:spacing w:beforeLines="50" w:afterLines="50"/>
              <w:jc w:val="center"/>
            </w:pPr>
          </w:p>
          <w:p>
            <w:pPr>
              <w:spacing w:beforeLines="50" w:afterLines="50"/>
              <w:jc w:val="center"/>
            </w:pPr>
          </w:p>
          <w:p>
            <w:pPr>
              <w:spacing w:beforeLines="50" w:afterLines="50"/>
              <w:jc w:val="center"/>
            </w:pPr>
          </w:p>
          <w:p>
            <w:pPr>
              <w:spacing w:beforeLines="50" w:afterLines="50"/>
              <w:jc w:val="center"/>
            </w:pPr>
          </w:p>
          <w:p>
            <w:pPr>
              <w:spacing w:beforeLines="50" w:afterLines="50"/>
              <w:jc w:val="center"/>
            </w:pPr>
          </w:p>
          <w:p>
            <w:pPr>
              <w:spacing w:beforeLines="50" w:afterLines="50"/>
              <w:jc w:val="center"/>
              <w:rPr>
                <w:b/>
                <w:bCs/>
                <w:sz w:val="24"/>
                <w:szCs w:val="24"/>
              </w:rPr>
            </w:pPr>
            <w:r>
              <w:rPr>
                <w:rFonts w:hint="eastAsia"/>
                <w:b/>
                <w:bCs/>
                <w:sz w:val="24"/>
                <w:szCs w:val="24"/>
              </w:rPr>
              <w:t>图1    本项目工艺流程及产污环节图</w:t>
            </w:r>
          </w:p>
          <w:p>
            <w:pPr>
              <w:spacing w:line="520" w:lineRule="exact"/>
            </w:pPr>
          </w:p>
          <w:p>
            <w:pPr>
              <w:spacing w:line="520" w:lineRule="exact"/>
            </w:pPr>
          </w:p>
          <w:p>
            <w:pPr>
              <w:spacing w:line="520" w:lineRule="exact"/>
            </w:pPr>
          </w:p>
          <w:p>
            <w:pPr>
              <w:spacing w:line="520" w:lineRule="exact"/>
            </w:pPr>
            <w:r>
              <w:pict>
                <v:shape id="_x0000_s2295" o:spid="_x0000_s2295" o:spt="75" type="#_x0000_t75" style="position:absolute;left:0pt;margin-left:19.15pt;margin-top:9.05pt;height:124.2pt;width:409.3pt;z-index:251651072;mso-width-relative:page;mso-height-relative:page;" o:ole="t" filled="f" o:preferrelative="t" stroked="f" coordsize="21600,21600">
                  <v:path/>
                  <v:fill on="f" focussize="0,0"/>
                  <v:stroke on="f"/>
                  <v:imagedata r:id="rId14" o:title=""/>
                  <o:lock v:ext="edit" aspectratio="f"/>
                </v:shape>
                <o:OLEObject Type="Embed" ProgID="Visio.Drawing.11" ShapeID="_x0000_s2295" DrawAspect="Content" ObjectID="_1468075726" r:id="rId13">
                  <o:LockedField>false</o:LockedField>
                </o:OLEObject>
              </w:pict>
            </w:r>
          </w:p>
          <w:p>
            <w:pPr>
              <w:spacing w:line="520" w:lineRule="exact"/>
            </w:pPr>
          </w:p>
          <w:p>
            <w:pPr>
              <w:pStyle w:val="13"/>
            </w:pPr>
          </w:p>
          <w:p>
            <w:pPr>
              <w:pStyle w:val="13"/>
            </w:pPr>
          </w:p>
          <w:p>
            <w:pPr>
              <w:pStyle w:val="13"/>
            </w:pPr>
          </w:p>
          <w:p>
            <w:pPr>
              <w:spacing w:beforeLines="50" w:afterLines="50"/>
              <w:jc w:val="center"/>
              <w:rPr>
                <w:rFonts w:hint="eastAsia"/>
                <w:b/>
                <w:bCs/>
                <w:sz w:val="24"/>
                <w:szCs w:val="24"/>
              </w:rPr>
            </w:pPr>
          </w:p>
          <w:p>
            <w:pPr>
              <w:spacing w:beforeLines="50" w:afterLines="50"/>
              <w:jc w:val="center"/>
              <w:rPr>
                <w:b/>
                <w:bCs/>
                <w:sz w:val="24"/>
                <w:szCs w:val="24"/>
                <w:u w:val="single"/>
              </w:rPr>
            </w:pPr>
            <w:r>
              <w:rPr>
                <w:rFonts w:hint="eastAsia"/>
                <w:b/>
                <w:bCs/>
                <w:sz w:val="24"/>
                <w:szCs w:val="24"/>
              </w:rPr>
              <w:t xml:space="preserve">图2  </w:t>
            </w:r>
            <w:r>
              <w:rPr>
                <w:rFonts w:hint="eastAsia"/>
                <w:b/>
                <w:bCs/>
                <w:sz w:val="24"/>
                <w:szCs w:val="24"/>
                <w:u w:val="single"/>
              </w:rPr>
              <w:t xml:space="preserve"> 本项目水处理工艺流程图</w:t>
            </w:r>
          </w:p>
          <w:p>
            <w:pPr>
              <w:spacing w:line="520" w:lineRule="exact"/>
              <w:ind w:firstLine="482"/>
              <w:rPr>
                <w:rFonts w:ascii="Times New Roman" w:hAnsi="Times New Roman" w:eastAsia="宋体"/>
                <w:sz w:val="24"/>
              </w:rPr>
            </w:pPr>
            <w:r>
              <w:rPr>
                <w:rFonts w:hint="eastAsia"/>
                <w:sz w:val="24"/>
                <w:szCs w:val="24"/>
              </w:rPr>
              <w:t xml:space="preserve"> </w:t>
            </w:r>
            <w:r>
              <w:rPr>
                <w:rFonts w:hint="eastAsia"/>
                <w:sz w:val="24"/>
                <w:szCs w:val="24"/>
                <w:lang w:val="en-US" w:eastAsia="zh-CN"/>
              </w:rPr>
              <w:t>2.2</w:t>
            </w:r>
            <w:r>
              <w:rPr>
                <w:rFonts w:hint="eastAsia"/>
                <w:sz w:val="24"/>
                <w:szCs w:val="24"/>
              </w:rPr>
              <w:t xml:space="preserve"> </w:t>
            </w:r>
            <w:r>
              <w:rPr>
                <w:rFonts w:ascii="Times New Roman" w:hAnsi="Times New Roman" w:eastAsia="宋体"/>
                <w:sz w:val="24"/>
              </w:rPr>
              <w:t>根据工程生产工艺及产污环节分析，</w:t>
            </w:r>
            <w:r>
              <w:rPr>
                <w:rFonts w:hint="eastAsia" w:ascii="Times New Roman" w:hAnsi="Times New Roman" w:eastAsia="宋体"/>
                <w:sz w:val="24"/>
                <w:lang w:eastAsia="zh-CN"/>
              </w:rPr>
              <w:t>本项目</w:t>
            </w:r>
            <w:r>
              <w:rPr>
                <w:rFonts w:ascii="Times New Roman" w:hAnsi="Times New Roman" w:eastAsia="宋体"/>
                <w:sz w:val="24"/>
              </w:rPr>
              <w:t>运营过程中产生的污染物包括废水、废气、噪声和固废，其具体类型及产生来源情况见</w:t>
            </w:r>
            <w:r>
              <w:rPr>
                <w:rFonts w:hint="eastAsia" w:ascii="Times New Roman" w:hAnsi="Times New Roman" w:eastAsia="宋体"/>
                <w:sz w:val="24"/>
                <w:lang w:eastAsia="zh-CN"/>
              </w:rPr>
              <w:t>下</w:t>
            </w:r>
            <w:r>
              <w:rPr>
                <w:rFonts w:ascii="Times New Roman" w:hAnsi="Times New Roman" w:eastAsia="宋体"/>
                <w:sz w:val="24"/>
              </w:rPr>
              <w:t>表。</w:t>
            </w:r>
          </w:p>
          <w:p>
            <w:pPr>
              <w:spacing w:line="520" w:lineRule="exact"/>
              <w:ind w:firstLine="480" w:firstLineChars="200"/>
              <w:rPr>
                <w:rFonts w:hint="eastAsia" w:asciiTheme="minorEastAsia" w:hAnsiTheme="minorEastAsia" w:eastAsiaTheme="minorEastAsia" w:cstheme="minorEastAsia"/>
                <w:b/>
                <w:bCs/>
                <w:sz w:val="24"/>
                <w:u w:val="single"/>
              </w:rPr>
            </w:pPr>
            <w:r>
              <w:rPr>
                <w:rFonts w:ascii="Times New Roman" w:hAnsi="Times New Roman" w:eastAsia="黑体"/>
                <w:sz w:val="24"/>
              </w:rPr>
              <w:t xml:space="preserve">          </w:t>
            </w:r>
            <w:r>
              <w:rPr>
                <w:rFonts w:hint="eastAsia" w:asciiTheme="minorEastAsia" w:hAnsiTheme="minorEastAsia" w:eastAsiaTheme="minorEastAsia" w:cstheme="minorEastAsia"/>
                <w:b/>
                <w:bCs/>
                <w:sz w:val="24"/>
                <w:u w:val="single"/>
                <w:lang w:eastAsia="zh-CN"/>
              </w:rPr>
              <w:t>本项目运营期</w:t>
            </w:r>
            <w:r>
              <w:rPr>
                <w:rFonts w:hint="eastAsia" w:asciiTheme="minorEastAsia" w:hAnsiTheme="minorEastAsia" w:eastAsiaTheme="minorEastAsia" w:cstheme="minorEastAsia"/>
                <w:b/>
                <w:bCs/>
                <w:sz w:val="24"/>
                <w:u w:val="single"/>
              </w:rPr>
              <w:t>主要污染物类型及其产生来源一览表</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2"/>
              <w:gridCol w:w="2648"/>
              <w:gridCol w:w="1718"/>
              <w:gridCol w:w="3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类别</w:t>
                  </w: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产污环节</w:t>
                  </w:r>
                </w:p>
              </w:tc>
              <w:tc>
                <w:tcPr>
                  <w:tcW w:w="1718"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污染类型</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污染因子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32" w:type="dxa"/>
                  <w:vMerge w:val="restart"/>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废气</w:t>
                  </w: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原料</w:t>
                  </w:r>
                  <w:r>
                    <w:rPr>
                      <w:rFonts w:hint="eastAsia" w:ascii="Times New Roman" w:hAnsi="Times New Roman" w:eastAsia="宋体"/>
                      <w:b/>
                      <w:bCs/>
                      <w:szCs w:val="21"/>
                      <w:u w:val="single"/>
                      <w:lang w:eastAsia="zh-CN"/>
                    </w:rPr>
                    <w:t>、成品</w:t>
                  </w:r>
                  <w:r>
                    <w:rPr>
                      <w:rFonts w:ascii="Times New Roman" w:hAnsi="Times New Roman" w:eastAsia="宋体"/>
                      <w:b/>
                      <w:bCs/>
                      <w:szCs w:val="21"/>
                      <w:u w:val="single"/>
                    </w:rPr>
                    <w:t>装卸</w:t>
                  </w:r>
                </w:p>
              </w:tc>
              <w:tc>
                <w:tcPr>
                  <w:tcW w:w="1718"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Times New Roman" w:hAnsi="Times New Roman" w:eastAsia="宋体"/>
                      <w:b/>
                      <w:bCs/>
                      <w:szCs w:val="21"/>
                      <w:u w:val="single"/>
                      <w:lang w:eastAsia="zh-CN"/>
                    </w:rPr>
                  </w:pPr>
                  <w:r>
                    <w:rPr>
                      <w:rFonts w:hint="eastAsia" w:ascii="Times New Roman" w:hAnsi="Times New Roman" w:eastAsia="宋体"/>
                      <w:b/>
                      <w:bCs/>
                      <w:szCs w:val="21"/>
                      <w:u w:val="single"/>
                      <w:lang w:eastAsia="zh-CN"/>
                    </w:rPr>
                    <w:t>废气</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颗粒物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lang w:eastAsia="zh-CN"/>
                    </w:rPr>
                    <w:t>给料</w:t>
                  </w:r>
                  <w:r>
                    <w:rPr>
                      <w:rFonts w:hint="eastAsia" w:ascii="Times New Roman" w:hAnsi="Times New Roman"/>
                      <w:b/>
                      <w:bCs/>
                      <w:szCs w:val="21"/>
                      <w:u w:val="single"/>
                      <w:lang w:eastAsia="zh-CN"/>
                    </w:rPr>
                    <w:t>、</w:t>
                  </w:r>
                  <w:r>
                    <w:rPr>
                      <w:rFonts w:ascii="Times New Roman" w:hAnsi="Times New Roman" w:eastAsia="宋体"/>
                      <w:b/>
                      <w:bCs/>
                      <w:szCs w:val="21"/>
                      <w:u w:val="single"/>
                    </w:rPr>
                    <w:t>破碎</w:t>
                  </w:r>
                  <w:r>
                    <w:rPr>
                      <w:rFonts w:hint="eastAsia" w:ascii="Times New Roman" w:hAnsi="Times New Roman"/>
                      <w:b/>
                      <w:bCs/>
                      <w:szCs w:val="21"/>
                      <w:u w:val="single"/>
                      <w:lang w:eastAsia="zh-CN"/>
                    </w:rPr>
                    <w:t>、</w:t>
                  </w:r>
                  <w:r>
                    <w:rPr>
                      <w:rFonts w:hint="eastAsia" w:ascii="Times New Roman" w:hAnsi="Times New Roman" w:eastAsia="宋体"/>
                      <w:b/>
                      <w:bCs/>
                      <w:szCs w:val="21"/>
                      <w:u w:val="single"/>
                    </w:rPr>
                    <w:t>筛分</w:t>
                  </w:r>
                </w:p>
              </w:tc>
              <w:tc>
                <w:tcPr>
                  <w:tcW w:w="1718"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lang w:eastAsia="zh-CN"/>
                    </w:rPr>
                    <w:t>废气</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颗粒物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b/>
                      <w:bCs/>
                      <w:szCs w:val="21"/>
                      <w:u w:val="single"/>
                      <w:lang w:eastAsia="zh-CN"/>
                    </w:rPr>
                    <w:t>落</w:t>
                  </w:r>
                  <w:r>
                    <w:rPr>
                      <w:rFonts w:hint="eastAsia" w:ascii="Times New Roman" w:hAnsi="Times New Roman" w:eastAsia="宋体"/>
                      <w:b/>
                      <w:bCs/>
                      <w:szCs w:val="21"/>
                      <w:u w:val="single"/>
                      <w:lang w:eastAsia="zh-CN"/>
                    </w:rPr>
                    <w:t>料</w:t>
                  </w:r>
                  <w:r>
                    <w:rPr>
                      <w:rFonts w:hint="eastAsia" w:ascii="Times New Roman" w:hAnsi="Times New Roman"/>
                      <w:b/>
                      <w:bCs/>
                      <w:szCs w:val="21"/>
                      <w:u w:val="single"/>
                      <w:lang w:eastAsia="zh-CN"/>
                    </w:rPr>
                    <w:t>、</w:t>
                  </w:r>
                  <w:r>
                    <w:rPr>
                      <w:rFonts w:hint="eastAsia" w:ascii="Times New Roman" w:hAnsi="Times New Roman" w:eastAsia="宋体"/>
                      <w:b/>
                      <w:bCs/>
                      <w:szCs w:val="21"/>
                      <w:u w:val="single"/>
                      <w:lang w:eastAsia="zh-CN"/>
                    </w:rPr>
                    <w:t>皮带输送</w:t>
                  </w:r>
                </w:p>
              </w:tc>
              <w:tc>
                <w:tcPr>
                  <w:tcW w:w="1718"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lang w:eastAsia="zh-CN"/>
                    </w:rPr>
                    <w:t>废气</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rPr>
                    <w:t>颗粒物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运输车辆起尘</w:t>
                  </w:r>
                </w:p>
              </w:tc>
              <w:tc>
                <w:tcPr>
                  <w:tcW w:w="1718"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lang w:eastAsia="zh-CN"/>
                    </w:rPr>
                    <w:t>废气</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颗粒物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restart"/>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废水</w:t>
                  </w: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员工生活</w:t>
                  </w:r>
                </w:p>
              </w:tc>
              <w:tc>
                <w:tcPr>
                  <w:tcW w:w="1718" w:type="dxa"/>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生活污水</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COD、BOD</w:t>
                  </w:r>
                  <w:r>
                    <w:rPr>
                      <w:rFonts w:ascii="Times New Roman" w:hAnsi="Times New Roman" w:eastAsia="宋体"/>
                      <w:b/>
                      <w:bCs/>
                      <w:szCs w:val="21"/>
                      <w:u w:val="single"/>
                      <w:vertAlign w:val="subscript"/>
                    </w:rPr>
                    <w:t>5</w:t>
                  </w:r>
                  <w:r>
                    <w:rPr>
                      <w:rFonts w:ascii="Times New Roman" w:hAnsi="Times New Roman" w:eastAsia="宋体"/>
                      <w:b/>
                      <w:bCs/>
                      <w:szCs w:val="21"/>
                      <w:u w:val="single"/>
                    </w:rPr>
                    <w:t>、SS、氨氮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rPr>
                    <w:t>车辆冲洗</w:t>
                  </w:r>
                </w:p>
              </w:tc>
              <w:tc>
                <w:tcPr>
                  <w:tcW w:w="1718" w:type="dxa"/>
                  <w:vMerge w:val="restart"/>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生产废水</w:t>
                  </w: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Times New Roman" w:hAnsi="Times New Roman" w:eastAsia="宋体"/>
                      <w:b/>
                      <w:bCs/>
                      <w:szCs w:val="21"/>
                      <w:u w:val="single"/>
                      <w:lang w:eastAsia="zh-CN"/>
                    </w:rPr>
                  </w:pPr>
                  <w:r>
                    <w:rPr>
                      <w:rFonts w:hint="eastAsia" w:ascii="Times New Roman" w:hAnsi="Times New Roman"/>
                      <w:b/>
                      <w:bCs/>
                      <w:szCs w:val="21"/>
                      <w:u w:val="single"/>
                      <w:lang w:eastAsia="zh-CN"/>
                    </w:rPr>
                    <w:t>水洗振动筛、</w:t>
                  </w:r>
                  <w:r>
                    <w:rPr>
                      <w:rFonts w:hint="eastAsia" w:ascii="Times New Roman" w:hAnsi="Times New Roman" w:eastAsia="宋体"/>
                      <w:b/>
                      <w:bCs/>
                      <w:szCs w:val="21"/>
                      <w:u w:val="single"/>
                      <w:lang w:eastAsia="zh-CN"/>
                    </w:rPr>
                    <w:t>洗砂</w:t>
                  </w:r>
                </w:p>
              </w:tc>
              <w:tc>
                <w:tcPr>
                  <w:tcW w:w="1718" w:type="dxa"/>
                  <w:vMerge w:val="continue"/>
                  <w:tcBorders>
                    <w:top w:val="single" w:color="000000" w:sz="4" w:space="0"/>
                    <w:left w:val="single" w:color="auto" w:sz="4" w:space="0"/>
                    <w:bottom w:val="single" w:color="000000" w:sz="4" w:space="0"/>
                    <w:right w:val="single" w:color="000000" w:sz="4" w:space="0"/>
                  </w:tcBorders>
                  <w:noWrap w:val="0"/>
                  <w:vAlign w:val="center"/>
                </w:tcPr>
                <w:p>
                  <w:pPr>
                    <w:widowControl/>
                    <w:jc w:val="left"/>
                    <w:rPr>
                      <w:rFonts w:ascii="Times New Roman" w:hAnsi="Times New Roman" w:eastAsia="宋体"/>
                      <w:b/>
                      <w:bCs/>
                      <w:szCs w:val="21"/>
                      <w:u w:val="single"/>
                    </w:rPr>
                  </w:pPr>
                </w:p>
              </w:tc>
              <w:tc>
                <w:tcPr>
                  <w:tcW w:w="3622"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restart"/>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噪声</w:t>
                  </w: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生产设备</w:t>
                  </w:r>
                </w:p>
              </w:tc>
              <w:tc>
                <w:tcPr>
                  <w:tcW w:w="5340" w:type="dxa"/>
                  <w:gridSpan w:val="2"/>
                  <w:vMerge w:val="restart"/>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等效连续A声级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运输车辆</w:t>
                  </w:r>
                </w:p>
              </w:tc>
              <w:tc>
                <w:tcPr>
                  <w:tcW w:w="5340"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restart"/>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固废</w:t>
                  </w: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员工生活</w:t>
                  </w:r>
                </w:p>
              </w:tc>
              <w:tc>
                <w:tcPr>
                  <w:tcW w:w="5340" w:type="dxa"/>
                  <w:gridSpan w:val="2"/>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生活垃圾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ascii="Times New Roman" w:hAnsi="Times New Roman" w:eastAsia="宋体"/>
                      <w:b/>
                      <w:bCs/>
                      <w:szCs w:val="21"/>
                      <w:u w:val="single"/>
                      <w:lang w:eastAsia="zh-CN"/>
                    </w:rPr>
                  </w:pPr>
                  <w:r>
                    <w:rPr>
                      <w:rFonts w:hint="eastAsia" w:ascii="Times New Roman" w:hAnsi="Times New Roman"/>
                      <w:b/>
                      <w:bCs/>
                      <w:szCs w:val="21"/>
                      <w:u w:val="single"/>
                      <w:lang w:eastAsia="zh-CN"/>
                    </w:rPr>
                    <w:t>沉淀池、浓缩</w:t>
                  </w:r>
                  <w:r>
                    <w:rPr>
                      <w:rFonts w:hint="eastAsia" w:ascii="Times New Roman" w:hAnsi="Times New Roman" w:eastAsia="宋体"/>
                      <w:b/>
                      <w:bCs/>
                      <w:szCs w:val="21"/>
                      <w:u w:val="single"/>
                      <w:lang w:eastAsia="zh-CN"/>
                    </w:rPr>
                    <w:t>罐</w:t>
                  </w:r>
                </w:p>
              </w:tc>
              <w:tc>
                <w:tcPr>
                  <w:tcW w:w="5340" w:type="dxa"/>
                  <w:gridSpan w:val="2"/>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ascii="Times New Roman" w:hAnsi="Times New Roman" w:eastAsia="宋体"/>
                      <w:b/>
                      <w:bCs/>
                      <w:szCs w:val="21"/>
                      <w:u w:val="single"/>
                    </w:rPr>
                  </w:pPr>
                  <w:r>
                    <w:rPr>
                      <w:rFonts w:hint="eastAsia" w:ascii="Times New Roman" w:hAnsi="Times New Roman" w:eastAsia="宋体"/>
                      <w:b/>
                      <w:bCs/>
                      <w:szCs w:val="21"/>
                      <w:u w:val="single"/>
                      <w:lang w:eastAsia="zh-CN"/>
                    </w:rPr>
                    <w:t>底</w:t>
                  </w:r>
                  <w:r>
                    <w:rPr>
                      <w:rFonts w:ascii="Times New Roman" w:hAnsi="Times New Roman" w:eastAsia="宋体"/>
                      <w:b/>
                      <w:bCs/>
                      <w:szCs w:val="21"/>
                      <w:u w:val="single"/>
                    </w:rPr>
                    <w:t>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2" w:type="dxa"/>
                  <w:vMerge w:val="continue"/>
                  <w:tcBorders>
                    <w:top w:val="single" w:color="000000" w:sz="4" w:space="0"/>
                    <w:left w:val="single" w:color="000000" w:sz="4" w:space="0"/>
                    <w:bottom w:val="single" w:color="000000" w:sz="4" w:space="0"/>
                    <w:right w:val="single" w:color="auto" w:sz="4" w:space="0"/>
                  </w:tcBorders>
                  <w:noWrap w:val="0"/>
                  <w:vAlign w:val="center"/>
                </w:tcPr>
                <w:p>
                  <w:pPr>
                    <w:widowControl/>
                    <w:jc w:val="left"/>
                    <w:rPr>
                      <w:rFonts w:ascii="Times New Roman" w:hAnsi="Times New Roman" w:eastAsia="宋体"/>
                      <w:b/>
                      <w:bCs/>
                      <w:szCs w:val="21"/>
                      <w:u w:val="single"/>
                    </w:rPr>
                  </w:pPr>
                </w:p>
              </w:tc>
              <w:tc>
                <w:tcPr>
                  <w:tcW w:w="2648"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ascii="Times New Roman" w:hAnsi="Times New Roman" w:eastAsia="宋体"/>
                      <w:b/>
                      <w:bCs/>
                      <w:szCs w:val="21"/>
                      <w:u w:val="single"/>
                    </w:rPr>
                  </w:pPr>
                  <w:r>
                    <w:rPr>
                      <w:rFonts w:ascii="Times New Roman" w:hAnsi="Times New Roman" w:eastAsia="宋体"/>
                      <w:b/>
                      <w:bCs/>
                      <w:szCs w:val="21"/>
                      <w:u w:val="single"/>
                    </w:rPr>
                    <w:t>袋式除尘器</w:t>
                  </w:r>
                </w:p>
              </w:tc>
              <w:tc>
                <w:tcPr>
                  <w:tcW w:w="5340" w:type="dxa"/>
                  <w:gridSpan w:val="2"/>
                  <w:tcBorders>
                    <w:top w:val="single" w:color="000000" w:sz="4" w:space="0"/>
                    <w:left w:val="single" w:color="auto" w:sz="4" w:space="0"/>
                    <w:bottom w:val="single" w:color="000000" w:sz="4" w:space="0"/>
                    <w:right w:val="single" w:color="000000" w:sz="4" w:space="0"/>
                  </w:tcBorders>
                  <w:noWrap w:val="0"/>
                  <w:vAlign w:val="center"/>
                </w:tcPr>
                <w:p>
                  <w:pPr>
                    <w:spacing w:line="360" w:lineRule="exact"/>
                    <w:jc w:val="center"/>
                    <w:rPr>
                      <w:rFonts w:hint="eastAsia" w:ascii="Times New Roman" w:hAnsi="Times New Roman" w:eastAsia="宋体"/>
                      <w:b/>
                      <w:bCs/>
                      <w:szCs w:val="21"/>
                      <w:u w:val="single"/>
                      <w:lang w:eastAsia="zh-CN"/>
                    </w:rPr>
                  </w:pPr>
                  <w:r>
                    <w:rPr>
                      <w:rFonts w:ascii="Times New Roman" w:hAnsi="Times New Roman" w:eastAsia="宋体"/>
                      <w:b/>
                      <w:bCs/>
                      <w:szCs w:val="21"/>
                      <w:u w:val="single"/>
                    </w:rPr>
                    <w:t>收集的</w:t>
                  </w:r>
                  <w:r>
                    <w:rPr>
                      <w:rFonts w:hint="eastAsia" w:ascii="Times New Roman" w:hAnsi="Times New Roman" w:eastAsia="宋体"/>
                      <w:b/>
                      <w:bCs/>
                      <w:szCs w:val="21"/>
                      <w:u w:val="single"/>
                      <w:lang w:eastAsia="zh-CN"/>
                    </w:rPr>
                    <w:t>颗粒物</w:t>
                  </w:r>
                </w:p>
              </w:tc>
            </w:tr>
          </w:tbl>
          <w:p>
            <w:pPr>
              <w:adjustRightInd w:val="0"/>
              <w:snapToGrid w:val="0"/>
              <w:spacing w:line="520" w:lineRule="exact"/>
              <w:ind w:firstLine="465"/>
              <w:jc w:val="center"/>
              <w:rPr>
                <w:b/>
                <w:bCs/>
                <w:sz w:val="24"/>
                <w:szCs w:val="24"/>
              </w:rPr>
            </w:pPr>
          </w:p>
          <w:p>
            <w:pPr>
              <w:adjustRightInd w:val="0"/>
              <w:snapToGrid w:val="0"/>
              <w:spacing w:line="520" w:lineRule="exact"/>
              <w:ind w:firstLine="465"/>
              <w:rPr>
                <w:b/>
                <w:bCs/>
                <w:sz w:val="24"/>
                <w:szCs w:val="24"/>
              </w:rPr>
            </w:pPr>
          </w:p>
          <w:p>
            <w:pPr>
              <w:pStyle w:val="29"/>
            </w:pPr>
          </w:p>
          <w:p>
            <w:pPr>
              <w:pStyle w:val="29"/>
            </w:pPr>
          </w:p>
          <w:p>
            <w:pPr>
              <w:pStyle w:val="29"/>
            </w:pPr>
          </w:p>
          <w:p>
            <w:pPr>
              <w:pStyle w:val="29"/>
            </w:pPr>
          </w:p>
          <w:p>
            <w:pPr>
              <w:pStyle w:val="29"/>
            </w:pPr>
          </w:p>
          <w:p>
            <w:pPr>
              <w:pStyle w:val="29"/>
            </w:pPr>
          </w:p>
          <w:p>
            <w:pPr>
              <w:pStyle w:val="29"/>
            </w:pPr>
          </w:p>
          <w:p>
            <w:pPr>
              <w:pStyle w:val="29"/>
            </w:pPr>
          </w:p>
        </w:tc>
      </w:tr>
    </w:tbl>
    <w:p>
      <w:pPr>
        <w:widowControl/>
        <w:spacing w:line="520" w:lineRule="exact"/>
        <w:rPr>
          <w:b/>
          <w:bCs/>
          <w:kern w:val="0"/>
          <w:sz w:val="28"/>
          <w:szCs w:val="28"/>
        </w:rPr>
      </w:pPr>
      <w:r>
        <w:rPr>
          <w:b/>
          <w:bCs/>
          <w:kern w:val="0"/>
          <w:sz w:val="28"/>
          <w:szCs w:val="28"/>
        </w:rPr>
        <w:t>项目主要污染物产生及预计排放情况</w:t>
      </w:r>
    </w:p>
    <w:tbl>
      <w:tblPr>
        <w:tblStyle w:val="21"/>
        <w:tblW w:w="9015"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077"/>
        <w:gridCol w:w="905"/>
        <w:gridCol w:w="895"/>
        <w:gridCol w:w="1560"/>
        <w:gridCol w:w="2119"/>
        <w:gridCol w:w="245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607" w:hRule="atLeast"/>
          <w:jc w:val="center"/>
        </w:trPr>
        <w:tc>
          <w:tcPr>
            <w:tcW w:w="1077" w:type="dxa"/>
            <w:tcBorders>
              <w:tl2br w:val="nil"/>
              <w:tr2bl w:val="nil"/>
            </w:tcBorders>
            <w:vAlign w:val="center"/>
          </w:tcPr>
          <w:p>
            <w:pPr>
              <w:spacing w:line="320" w:lineRule="exact"/>
              <w:ind w:left="176" w:leftChars="84" w:firstLine="207" w:firstLineChars="98"/>
              <w:rPr>
                <w:b/>
              </w:rPr>
            </w:pPr>
            <w:r>
              <w:rPr>
                <w:b/>
              </w:rPr>
              <w:t>内容</w:t>
            </w:r>
          </w:p>
          <w:p>
            <w:pPr>
              <w:rPr>
                <w:b/>
              </w:rPr>
            </w:pPr>
            <w:r>
              <w:rPr>
                <w:b/>
              </w:rPr>
              <w:t>类型</w:t>
            </w:r>
          </w:p>
        </w:tc>
        <w:tc>
          <w:tcPr>
            <w:tcW w:w="1800" w:type="dxa"/>
            <w:gridSpan w:val="2"/>
            <w:tcBorders>
              <w:tl2br w:val="nil"/>
              <w:tr2bl w:val="nil"/>
            </w:tcBorders>
            <w:vAlign w:val="center"/>
          </w:tcPr>
          <w:p>
            <w:pPr>
              <w:jc w:val="center"/>
              <w:rPr>
                <w:b/>
              </w:rPr>
            </w:pPr>
            <w:r>
              <w:rPr>
                <w:b/>
              </w:rPr>
              <w:t>排放源</w:t>
            </w:r>
          </w:p>
        </w:tc>
        <w:tc>
          <w:tcPr>
            <w:tcW w:w="1560" w:type="dxa"/>
            <w:tcBorders>
              <w:tl2br w:val="nil"/>
              <w:tr2bl w:val="nil"/>
            </w:tcBorders>
            <w:vAlign w:val="center"/>
          </w:tcPr>
          <w:p>
            <w:pPr>
              <w:jc w:val="center"/>
              <w:rPr>
                <w:b/>
              </w:rPr>
            </w:pPr>
            <w:r>
              <w:rPr>
                <w:b/>
              </w:rPr>
              <w:t>污染物名称</w:t>
            </w:r>
          </w:p>
        </w:tc>
        <w:tc>
          <w:tcPr>
            <w:tcW w:w="2119" w:type="dxa"/>
            <w:tcBorders>
              <w:tl2br w:val="nil"/>
              <w:tr2bl w:val="nil"/>
            </w:tcBorders>
            <w:vAlign w:val="center"/>
          </w:tcPr>
          <w:p>
            <w:pPr>
              <w:jc w:val="center"/>
              <w:rPr>
                <w:b/>
              </w:rPr>
            </w:pPr>
            <w:r>
              <w:rPr>
                <w:b/>
              </w:rPr>
              <w:t>处理前产生浓度及</w:t>
            </w:r>
          </w:p>
          <w:p>
            <w:pPr>
              <w:jc w:val="center"/>
              <w:rPr>
                <w:b/>
              </w:rPr>
            </w:pPr>
            <w:r>
              <w:rPr>
                <w:b/>
              </w:rPr>
              <w:t>产生量</w:t>
            </w:r>
          </w:p>
        </w:tc>
        <w:tc>
          <w:tcPr>
            <w:tcW w:w="2459" w:type="dxa"/>
            <w:tcBorders>
              <w:tl2br w:val="nil"/>
              <w:tr2bl w:val="nil"/>
            </w:tcBorders>
            <w:vAlign w:val="center"/>
          </w:tcPr>
          <w:p>
            <w:pPr>
              <w:jc w:val="center"/>
              <w:rPr>
                <w:b/>
              </w:rPr>
            </w:pPr>
            <w:r>
              <w:rPr>
                <w:b/>
              </w:rPr>
              <w:t>排放浓度及排放量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83" w:hRule="atLeast"/>
          <w:jc w:val="center"/>
        </w:trPr>
        <w:tc>
          <w:tcPr>
            <w:tcW w:w="1077" w:type="dxa"/>
            <w:vMerge w:val="restart"/>
            <w:tcBorders>
              <w:tl2br w:val="nil"/>
              <w:tr2bl w:val="nil"/>
            </w:tcBorders>
            <w:vAlign w:val="center"/>
          </w:tcPr>
          <w:p>
            <w:pPr>
              <w:jc w:val="center"/>
              <w:rPr>
                <w:b/>
              </w:rPr>
            </w:pPr>
            <w:r>
              <w:rPr>
                <w:b/>
              </w:rPr>
              <w:t>大</w:t>
            </w:r>
          </w:p>
          <w:p>
            <w:pPr>
              <w:jc w:val="center"/>
              <w:rPr>
                <w:b/>
              </w:rPr>
            </w:pPr>
            <w:r>
              <w:rPr>
                <w:b/>
              </w:rPr>
              <w:t>气</w:t>
            </w:r>
          </w:p>
          <w:p>
            <w:pPr>
              <w:jc w:val="center"/>
              <w:rPr>
                <w:b/>
              </w:rPr>
            </w:pPr>
            <w:r>
              <w:rPr>
                <w:b/>
              </w:rPr>
              <w:t>污</w:t>
            </w:r>
          </w:p>
          <w:p>
            <w:pPr>
              <w:jc w:val="center"/>
              <w:rPr>
                <w:b/>
              </w:rPr>
            </w:pPr>
            <w:r>
              <w:rPr>
                <w:b/>
              </w:rPr>
              <w:t>染</w:t>
            </w:r>
          </w:p>
          <w:p>
            <w:pPr>
              <w:jc w:val="center"/>
              <w:rPr>
                <w:b/>
              </w:rPr>
            </w:pPr>
            <w:r>
              <w:rPr>
                <w:b/>
              </w:rPr>
              <w:t>物</w:t>
            </w:r>
          </w:p>
        </w:tc>
        <w:tc>
          <w:tcPr>
            <w:tcW w:w="1800" w:type="dxa"/>
            <w:gridSpan w:val="2"/>
            <w:tcBorders>
              <w:tl2br w:val="nil"/>
              <w:tr2bl w:val="nil"/>
            </w:tcBorders>
            <w:vAlign w:val="center"/>
          </w:tcPr>
          <w:p>
            <w:pPr>
              <w:pStyle w:val="87"/>
              <w:snapToGrid w:val="0"/>
              <w:ind w:left="131"/>
              <w:jc w:val="center"/>
              <w:rPr>
                <w:b/>
                <w:bCs/>
                <w:szCs w:val="21"/>
                <w:u w:val="single"/>
              </w:rPr>
            </w:pPr>
            <w:r>
              <w:rPr>
                <w:rFonts w:hint="eastAsia"/>
                <w:b/>
                <w:bCs/>
                <w:spacing w:val="-9"/>
                <w:szCs w:val="21"/>
                <w:u w:val="single"/>
              </w:rPr>
              <w:t>破碎（有组织）</w:t>
            </w:r>
          </w:p>
        </w:tc>
        <w:tc>
          <w:tcPr>
            <w:tcW w:w="1560" w:type="dxa"/>
            <w:tcBorders>
              <w:tl2br w:val="nil"/>
              <w:tr2bl w:val="nil"/>
            </w:tcBorders>
            <w:vAlign w:val="center"/>
          </w:tcPr>
          <w:p>
            <w:pPr>
              <w:adjustRightInd w:val="0"/>
              <w:snapToGrid w:val="0"/>
              <w:jc w:val="center"/>
              <w:rPr>
                <w:b/>
                <w:bCs/>
                <w:szCs w:val="21"/>
                <w:u w:val="single"/>
              </w:rPr>
            </w:pPr>
            <w:r>
              <w:rPr>
                <w:b/>
                <w:bCs/>
                <w:szCs w:val="21"/>
                <w:u w:val="single"/>
              </w:rPr>
              <w:t>颗粒物</w:t>
            </w:r>
          </w:p>
        </w:tc>
        <w:tc>
          <w:tcPr>
            <w:tcW w:w="2119" w:type="dxa"/>
            <w:tcBorders>
              <w:tl2br w:val="nil"/>
              <w:tr2bl w:val="nil"/>
            </w:tcBorders>
            <w:vAlign w:val="center"/>
          </w:tcPr>
          <w:p>
            <w:pPr>
              <w:pStyle w:val="87"/>
              <w:jc w:val="center"/>
              <w:rPr>
                <w:rFonts w:hint="default" w:eastAsia="宋体"/>
                <w:b/>
                <w:bCs/>
                <w:szCs w:val="21"/>
                <w:u w:val="single"/>
                <w:lang w:val="en-US" w:eastAsia="zh-CN"/>
              </w:rPr>
            </w:pPr>
            <w:r>
              <w:rPr>
                <w:rFonts w:hint="eastAsia"/>
                <w:b/>
                <w:bCs/>
                <w:szCs w:val="21"/>
                <w:u w:val="single"/>
                <w:lang w:val="en-US" w:eastAsia="zh-CN"/>
              </w:rPr>
              <w:t>54</w:t>
            </w:r>
            <w:r>
              <w:rPr>
                <w:rFonts w:hint="eastAsia"/>
                <w:b/>
                <w:bCs/>
                <w:szCs w:val="21"/>
                <w:u w:val="single"/>
              </w:rPr>
              <w:t>t/a</w:t>
            </w:r>
            <w:r>
              <w:rPr>
                <w:rFonts w:hint="eastAsia"/>
                <w:b/>
                <w:bCs/>
                <w:szCs w:val="21"/>
                <w:u w:val="single"/>
                <w:lang w:eastAsia="zh-CN"/>
              </w:rPr>
              <w:t>，</w:t>
            </w:r>
            <w:r>
              <w:rPr>
                <w:rFonts w:hint="eastAsia"/>
                <w:b/>
                <w:bCs/>
                <w:szCs w:val="21"/>
                <w:u w:val="single"/>
                <w:lang w:val="en-US" w:eastAsia="zh-CN"/>
              </w:rPr>
              <w:t>227.3</w:t>
            </w:r>
            <w:r>
              <w:rPr>
                <w:b/>
                <w:bCs/>
                <w:u w:val="single"/>
              </w:rPr>
              <w:t>mg/m</w:t>
            </w:r>
            <w:r>
              <w:rPr>
                <w:b/>
                <w:bCs/>
                <w:u w:val="single"/>
                <w:vertAlign w:val="superscript"/>
              </w:rPr>
              <w:t>3</w:t>
            </w:r>
          </w:p>
        </w:tc>
        <w:tc>
          <w:tcPr>
            <w:tcW w:w="2459" w:type="dxa"/>
            <w:vMerge w:val="restart"/>
            <w:tcBorders>
              <w:tl2br w:val="nil"/>
              <w:tr2bl w:val="nil"/>
            </w:tcBorders>
            <w:vAlign w:val="center"/>
          </w:tcPr>
          <w:p>
            <w:pPr>
              <w:pStyle w:val="87"/>
              <w:jc w:val="center"/>
              <w:rPr>
                <w:rFonts w:hint="eastAsia" w:ascii="Times New Roman" w:hAnsi="Times New Roman" w:eastAsia="宋体" w:cs="Times New Roman"/>
                <w:b/>
                <w:bCs/>
                <w:kern w:val="2"/>
                <w:sz w:val="21"/>
                <w:szCs w:val="21"/>
                <w:u w:val="single"/>
                <w:lang w:val="en-US" w:eastAsia="zh-CN" w:bidi="ar-SA"/>
              </w:rPr>
            </w:pPr>
            <w:r>
              <w:rPr>
                <w:rFonts w:hint="eastAsia"/>
                <w:b/>
                <w:bCs/>
                <w:szCs w:val="21"/>
                <w:u w:val="single"/>
              </w:rPr>
              <w:t>0.</w:t>
            </w:r>
            <w:r>
              <w:rPr>
                <w:rFonts w:hint="eastAsia"/>
                <w:b/>
                <w:bCs/>
                <w:szCs w:val="21"/>
                <w:u w:val="single"/>
                <w:lang w:val="en-US" w:eastAsia="zh-CN"/>
              </w:rPr>
              <w:t>72</w:t>
            </w:r>
            <w:r>
              <w:rPr>
                <w:rFonts w:hint="eastAsia"/>
                <w:b/>
                <w:bCs/>
                <w:szCs w:val="21"/>
                <w:u w:val="single"/>
              </w:rPr>
              <w:t>t/a</w:t>
            </w:r>
            <w:r>
              <w:rPr>
                <w:rFonts w:hint="eastAsia"/>
                <w:b/>
                <w:bCs/>
                <w:szCs w:val="21"/>
                <w:u w:val="single"/>
                <w:lang w:eastAsia="zh-CN"/>
              </w:rPr>
              <w:t>，</w:t>
            </w:r>
            <w:r>
              <w:rPr>
                <w:rFonts w:hint="eastAsia"/>
                <w:b/>
                <w:bCs/>
                <w:szCs w:val="21"/>
                <w:u w:val="single"/>
                <w:lang w:val="en-US" w:eastAsia="zh-CN"/>
              </w:rPr>
              <w:t>3</w:t>
            </w:r>
            <w:r>
              <w:rPr>
                <w:b/>
                <w:bCs/>
                <w:u w:val="single"/>
              </w:rPr>
              <w:t>mg/m</w:t>
            </w:r>
            <w:r>
              <w:rPr>
                <w:b/>
                <w:bCs/>
                <w:u w:val="single"/>
                <w:vertAlign w:val="superscript"/>
              </w:rPr>
              <w:t>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66" w:hRule="atLeast"/>
          <w:jc w:val="center"/>
        </w:trPr>
        <w:tc>
          <w:tcPr>
            <w:tcW w:w="1077" w:type="dxa"/>
            <w:vMerge w:val="continue"/>
            <w:tcBorders>
              <w:tl2br w:val="nil"/>
              <w:tr2bl w:val="nil"/>
            </w:tcBorders>
            <w:vAlign w:val="center"/>
          </w:tcPr>
          <w:p>
            <w:pPr>
              <w:jc w:val="center"/>
              <w:rPr>
                <w:b/>
              </w:rPr>
            </w:pPr>
          </w:p>
        </w:tc>
        <w:tc>
          <w:tcPr>
            <w:tcW w:w="1800" w:type="dxa"/>
            <w:gridSpan w:val="2"/>
            <w:tcBorders>
              <w:tl2br w:val="nil"/>
              <w:tr2bl w:val="nil"/>
            </w:tcBorders>
            <w:vAlign w:val="center"/>
          </w:tcPr>
          <w:p>
            <w:pPr>
              <w:pStyle w:val="87"/>
              <w:snapToGrid w:val="0"/>
              <w:ind w:left="131"/>
              <w:jc w:val="center"/>
              <w:rPr>
                <w:rFonts w:hint="eastAsia"/>
                <w:b/>
                <w:bCs/>
                <w:spacing w:val="-9"/>
                <w:szCs w:val="21"/>
                <w:u w:val="single"/>
              </w:rPr>
            </w:pPr>
            <w:r>
              <w:rPr>
                <w:rFonts w:hint="eastAsia"/>
                <w:b/>
                <w:bCs/>
                <w:spacing w:val="-9"/>
                <w:szCs w:val="21"/>
                <w:u w:val="single"/>
                <w:lang w:eastAsia="zh-CN"/>
              </w:rPr>
              <w:t>落料</w:t>
            </w:r>
            <w:r>
              <w:rPr>
                <w:rFonts w:hint="eastAsia"/>
                <w:b/>
                <w:bCs/>
                <w:spacing w:val="-9"/>
                <w:szCs w:val="21"/>
                <w:u w:val="single"/>
              </w:rPr>
              <w:t>（有组织）</w:t>
            </w:r>
          </w:p>
        </w:tc>
        <w:tc>
          <w:tcPr>
            <w:tcW w:w="1560" w:type="dxa"/>
            <w:tcBorders>
              <w:tl2br w:val="nil"/>
              <w:tr2bl w:val="nil"/>
            </w:tcBorders>
            <w:vAlign w:val="center"/>
          </w:tcPr>
          <w:p>
            <w:pPr>
              <w:adjustRightInd w:val="0"/>
              <w:snapToGrid w:val="0"/>
              <w:jc w:val="center"/>
              <w:rPr>
                <w:b/>
                <w:bCs/>
                <w:szCs w:val="21"/>
                <w:u w:val="single"/>
              </w:rPr>
            </w:pPr>
            <w:r>
              <w:rPr>
                <w:b/>
                <w:bCs/>
                <w:szCs w:val="21"/>
                <w:u w:val="single"/>
              </w:rPr>
              <w:t>颗粒物</w:t>
            </w:r>
          </w:p>
        </w:tc>
        <w:tc>
          <w:tcPr>
            <w:tcW w:w="2119" w:type="dxa"/>
            <w:tcBorders>
              <w:tl2br w:val="nil"/>
              <w:tr2bl w:val="nil"/>
            </w:tcBorders>
            <w:vAlign w:val="center"/>
          </w:tcPr>
          <w:p>
            <w:pPr>
              <w:pStyle w:val="87"/>
              <w:jc w:val="center"/>
              <w:rPr>
                <w:rFonts w:hint="eastAsia" w:ascii="Times New Roman" w:hAnsi="Times New Roman" w:eastAsia="宋体" w:cs="Times New Roman"/>
                <w:b/>
                <w:bCs/>
                <w:kern w:val="2"/>
                <w:sz w:val="21"/>
                <w:szCs w:val="21"/>
                <w:u w:val="single"/>
                <w:lang w:val="en-US" w:eastAsia="zh-CN" w:bidi="ar-SA"/>
              </w:rPr>
            </w:pPr>
            <w:r>
              <w:rPr>
                <w:rFonts w:hint="eastAsia"/>
                <w:b/>
                <w:bCs/>
                <w:szCs w:val="21"/>
                <w:u w:val="single"/>
                <w:lang w:val="en-US" w:eastAsia="zh-CN"/>
              </w:rPr>
              <w:t>18</w:t>
            </w:r>
            <w:r>
              <w:rPr>
                <w:rFonts w:hint="eastAsia"/>
                <w:b/>
                <w:bCs/>
                <w:szCs w:val="21"/>
                <w:u w:val="single"/>
              </w:rPr>
              <w:t>t/a</w:t>
            </w:r>
            <w:r>
              <w:rPr>
                <w:rFonts w:hint="eastAsia"/>
                <w:b/>
                <w:bCs/>
                <w:szCs w:val="21"/>
                <w:u w:val="single"/>
                <w:lang w:eastAsia="zh-CN"/>
              </w:rPr>
              <w:t>，</w:t>
            </w:r>
            <w:r>
              <w:rPr>
                <w:rFonts w:hint="eastAsia"/>
                <w:b/>
                <w:bCs/>
                <w:szCs w:val="21"/>
                <w:u w:val="single"/>
                <w:lang w:val="en-US" w:eastAsia="zh-CN"/>
              </w:rPr>
              <w:t>210.4</w:t>
            </w:r>
            <w:r>
              <w:rPr>
                <w:b/>
                <w:bCs/>
                <w:u w:val="single"/>
              </w:rPr>
              <w:t>mg/m</w:t>
            </w:r>
            <w:r>
              <w:rPr>
                <w:b/>
                <w:bCs/>
                <w:u w:val="single"/>
                <w:vertAlign w:val="superscript"/>
              </w:rPr>
              <w:t>3</w:t>
            </w:r>
          </w:p>
        </w:tc>
        <w:tc>
          <w:tcPr>
            <w:tcW w:w="2459" w:type="dxa"/>
            <w:vMerge w:val="continue"/>
            <w:tcBorders>
              <w:tl2br w:val="nil"/>
              <w:tr2bl w:val="nil"/>
            </w:tcBorders>
            <w:vAlign w:val="center"/>
          </w:tcPr>
          <w:p>
            <w:pPr>
              <w:pStyle w:val="87"/>
              <w:jc w:val="center"/>
              <w:rPr>
                <w:rFonts w:hint="eastAsia" w:ascii="Times New Roman" w:hAnsi="Times New Roman" w:eastAsia="宋体" w:cs="Times New Roman"/>
                <w:b/>
                <w:bCs/>
                <w:kern w:val="2"/>
                <w:sz w:val="21"/>
                <w:szCs w:val="21"/>
                <w:u w:val="single"/>
                <w:lang w:val="en-US"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50" w:hRule="atLeast"/>
          <w:jc w:val="center"/>
        </w:trPr>
        <w:tc>
          <w:tcPr>
            <w:tcW w:w="1077" w:type="dxa"/>
            <w:vMerge w:val="continue"/>
            <w:tcBorders>
              <w:tl2br w:val="nil"/>
              <w:tr2bl w:val="nil"/>
            </w:tcBorders>
            <w:vAlign w:val="center"/>
          </w:tcPr>
          <w:p>
            <w:pPr>
              <w:jc w:val="center"/>
              <w:rPr>
                <w:b/>
              </w:rPr>
            </w:pPr>
          </w:p>
        </w:tc>
        <w:tc>
          <w:tcPr>
            <w:tcW w:w="905" w:type="dxa"/>
            <w:vMerge w:val="restart"/>
            <w:tcBorders>
              <w:right w:val="single" w:color="auto" w:sz="4" w:space="0"/>
              <w:tl2br w:val="nil"/>
              <w:tr2bl w:val="nil"/>
            </w:tcBorders>
            <w:vAlign w:val="center"/>
          </w:tcPr>
          <w:p>
            <w:pPr>
              <w:pStyle w:val="87"/>
              <w:snapToGrid w:val="0"/>
              <w:ind w:left="131"/>
              <w:jc w:val="center"/>
              <w:rPr>
                <w:b/>
                <w:bCs/>
                <w:spacing w:val="-9"/>
                <w:szCs w:val="21"/>
                <w:u w:val="single"/>
              </w:rPr>
            </w:pPr>
            <w:r>
              <w:rPr>
                <w:rFonts w:hint="eastAsia"/>
                <w:b/>
                <w:bCs/>
                <w:spacing w:val="-9"/>
                <w:szCs w:val="21"/>
                <w:u w:val="single"/>
              </w:rPr>
              <w:t>无组织</w:t>
            </w:r>
          </w:p>
        </w:tc>
        <w:tc>
          <w:tcPr>
            <w:tcW w:w="895" w:type="dxa"/>
            <w:tcBorders>
              <w:left w:val="single" w:color="auto" w:sz="4" w:space="0"/>
              <w:tl2br w:val="nil"/>
              <w:tr2bl w:val="nil"/>
            </w:tcBorders>
            <w:vAlign w:val="center"/>
          </w:tcPr>
          <w:p>
            <w:pPr>
              <w:pStyle w:val="87"/>
              <w:snapToGrid w:val="0"/>
              <w:ind w:left="131"/>
              <w:jc w:val="center"/>
              <w:rPr>
                <w:rFonts w:hint="eastAsia" w:eastAsia="宋体"/>
                <w:b/>
                <w:bCs/>
                <w:spacing w:val="-9"/>
                <w:szCs w:val="21"/>
                <w:u w:val="single"/>
                <w:lang w:eastAsia="zh-CN"/>
              </w:rPr>
            </w:pPr>
            <w:r>
              <w:rPr>
                <w:rFonts w:hint="eastAsia"/>
                <w:b/>
                <w:bCs/>
                <w:spacing w:val="-9"/>
                <w:szCs w:val="21"/>
                <w:u w:val="single"/>
                <w:lang w:eastAsia="zh-CN"/>
              </w:rPr>
              <w:t>破碎</w:t>
            </w:r>
          </w:p>
        </w:tc>
        <w:tc>
          <w:tcPr>
            <w:tcW w:w="1560" w:type="dxa"/>
            <w:tcBorders>
              <w:tl2br w:val="nil"/>
              <w:tr2bl w:val="nil"/>
            </w:tcBorders>
            <w:vAlign w:val="center"/>
          </w:tcPr>
          <w:p>
            <w:pPr>
              <w:adjustRightInd w:val="0"/>
              <w:snapToGrid w:val="0"/>
              <w:jc w:val="center"/>
              <w:rPr>
                <w:b/>
                <w:bCs/>
                <w:szCs w:val="21"/>
                <w:u w:val="single"/>
              </w:rPr>
            </w:pPr>
            <w:r>
              <w:rPr>
                <w:b/>
                <w:bCs/>
                <w:szCs w:val="21"/>
                <w:u w:val="single"/>
              </w:rPr>
              <w:t>颗粒物</w:t>
            </w:r>
          </w:p>
        </w:tc>
        <w:tc>
          <w:tcPr>
            <w:tcW w:w="2119" w:type="dxa"/>
            <w:tcBorders>
              <w:tl2br w:val="nil"/>
              <w:tr2bl w:val="nil"/>
            </w:tcBorders>
            <w:vAlign w:val="center"/>
          </w:tcPr>
          <w:p>
            <w:pPr>
              <w:pStyle w:val="87"/>
              <w:jc w:val="center"/>
              <w:rPr>
                <w:b/>
                <w:bCs/>
                <w:szCs w:val="21"/>
                <w:u w:val="single"/>
              </w:rPr>
            </w:pPr>
            <w:r>
              <w:rPr>
                <w:rFonts w:hint="eastAsia"/>
                <w:b/>
                <w:bCs/>
                <w:szCs w:val="21"/>
                <w:u w:val="single"/>
                <w:lang w:val="en-US" w:eastAsia="zh-CN"/>
              </w:rPr>
              <w:t>6</w:t>
            </w:r>
            <w:r>
              <w:rPr>
                <w:rFonts w:hint="eastAsia"/>
                <w:b/>
                <w:bCs/>
                <w:szCs w:val="21"/>
                <w:u w:val="single"/>
              </w:rPr>
              <w:t>t/a</w:t>
            </w:r>
          </w:p>
        </w:tc>
        <w:tc>
          <w:tcPr>
            <w:tcW w:w="2459" w:type="dxa"/>
            <w:tcBorders>
              <w:tl2br w:val="nil"/>
              <w:tr2bl w:val="nil"/>
            </w:tcBorders>
            <w:vAlign w:val="center"/>
          </w:tcPr>
          <w:p>
            <w:pPr>
              <w:pStyle w:val="87"/>
              <w:jc w:val="center"/>
              <w:rPr>
                <w:b/>
                <w:bCs/>
                <w:szCs w:val="21"/>
                <w:u w:val="single"/>
              </w:rPr>
            </w:pPr>
            <w:r>
              <w:rPr>
                <w:rFonts w:hint="eastAsia"/>
                <w:b/>
                <w:bCs/>
                <w:szCs w:val="21"/>
                <w:u w:val="single"/>
                <w:lang w:val="en-US" w:eastAsia="zh-CN"/>
              </w:rPr>
              <w:t>1.2</w:t>
            </w:r>
            <w:r>
              <w:rPr>
                <w:rFonts w:hint="eastAsia"/>
                <w:b/>
                <w:bCs/>
                <w:szCs w:val="21"/>
                <w:u w:val="single"/>
              </w:rPr>
              <w:t>t/a</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02" w:hRule="atLeast"/>
          <w:jc w:val="center"/>
        </w:trPr>
        <w:tc>
          <w:tcPr>
            <w:tcW w:w="1077" w:type="dxa"/>
            <w:vMerge w:val="continue"/>
            <w:tcBorders>
              <w:tl2br w:val="nil"/>
              <w:tr2bl w:val="nil"/>
            </w:tcBorders>
            <w:vAlign w:val="center"/>
          </w:tcPr>
          <w:p>
            <w:pPr>
              <w:jc w:val="center"/>
              <w:rPr>
                <w:b/>
              </w:rPr>
            </w:pPr>
          </w:p>
        </w:tc>
        <w:tc>
          <w:tcPr>
            <w:tcW w:w="905" w:type="dxa"/>
            <w:vMerge w:val="continue"/>
            <w:tcBorders>
              <w:right w:val="single" w:color="auto" w:sz="4" w:space="0"/>
              <w:tl2br w:val="nil"/>
              <w:tr2bl w:val="nil"/>
            </w:tcBorders>
            <w:vAlign w:val="center"/>
          </w:tcPr>
          <w:p>
            <w:pPr>
              <w:pStyle w:val="87"/>
              <w:snapToGrid w:val="0"/>
              <w:ind w:left="131"/>
              <w:jc w:val="center"/>
              <w:rPr>
                <w:rFonts w:hint="eastAsia"/>
                <w:b/>
                <w:bCs/>
                <w:spacing w:val="-9"/>
                <w:szCs w:val="21"/>
                <w:u w:val="single"/>
              </w:rPr>
            </w:pPr>
          </w:p>
        </w:tc>
        <w:tc>
          <w:tcPr>
            <w:tcW w:w="895" w:type="dxa"/>
            <w:tcBorders>
              <w:left w:val="single" w:color="auto" w:sz="4" w:space="0"/>
              <w:tl2br w:val="nil"/>
              <w:tr2bl w:val="nil"/>
            </w:tcBorders>
            <w:vAlign w:val="center"/>
          </w:tcPr>
          <w:p>
            <w:pPr>
              <w:pStyle w:val="87"/>
              <w:snapToGrid w:val="0"/>
              <w:ind w:left="131"/>
              <w:jc w:val="center"/>
              <w:rPr>
                <w:rFonts w:hint="eastAsia" w:eastAsia="宋体"/>
                <w:b/>
                <w:bCs/>
                <w:spacing w:val="-9"/>
                <w:szCs w:val="21"/>
                <w:u w:val="single"/>
                <w:lang w:eastAsia="zh-CN"/>
              </w:rPr>
            </w:pPr>
            <w:r>
              <w:rPr>
                <w:rFonts w:hint="eastAsia"/>
                <w:b/>
                <w:bCs/>
                <w:spacing w:val="-9"/>
                <w:szCs w:val="21"/>
                <w:u w:val="single"/>
                <w:lang w:eastAsia="zh-CN"/>
              </w:rPr>
              <w:t>落料</w:t>
            </w:r>
          </w:p>
        </w:tc>
        <w:tc>
          <w:tcPr>
            <w:tcW w:w="1560" w:type="dxa"/>
            <w:tcBorders>
              <w:tl2br w:val="nil"/>
              <w:tr2bl w:val="nil"/>
            </w:tcBorders>
            <w:vAlign w:val="center"/>
          </w:tcPr>
          <w:p>
            <w:pPr>
              <w:adjustRightInd w:val="0"/>
              <w:snapToGrid w:val="0"/>
              <w:jc w:val="center"/>
              <w:rPr>
                <w:b/>
                <w:bCs/>
                <w:szCs w:val="21"/>
                <w:u w:val="single"/>
              </w:rPr>
            </w:pPr>
            <w:r>
              <w:rPr>
                <w:b/>
                <w:bCs/>
                <w:szCs w:val="21"/>
                <w:u w:val="single"/>
              </w:rPr>
              <w:t>颗粒物</w:t>
            </w:r>
          </w:p>
        </w:tc>
        <w:tc>
          <w:tcPr>
            <w:tcW w:w="2119" w:type="dxa"/>
            <w:tcBorders>
              <w:tl2br w:val="nil"/>
              <w:tr2bl w:val="nil"/>
            </w:tcBorders>
            <w:vAlign w:val="center"/>
          </w:tcPr>
          <w:p>
            <w:pPr>
              <w:pStyle w:val="87"/>
              <w:jc w:val="center"/>
              <w:rPr>
                <w:rFonts w:hint="eastAsia"/>
                <w:b/>
                <w:bCs/>
                <w:szCs w:val="21"/>
                <w:u w:val="single"/>
              </w:rPr>
            </w:pPr>
            <w:r>
              <w:rPr>
                <w:rFonts w:hint="eastAsia"/>
                <w:b/>
                <w:bCs/>
                <w:szCs w:val="21"/>
                <w:u w:val="single"/>
                <w:lang w:val="en-US" w:eastAsia="zh-CN"/>
              </w:rPr>
              <w:t>2</w:t>
            </w:r>
            <w:r>
              <w:rPr>
                <w:rFonts w:hint="eastAsia"/>
                <w:b/>
                <w:bCs/>
                <w:szCs w:val="21"/>
                <w:u w:val="single"/>
              </w:rPr>
              <w:t>t/a</w:t>
            </w:r>
          </w:p>
        </w:tc>
        <w:tc>
          <w:tcPr>
            <w:tcW w:w="2459" w:type="dxa"/>
            <w:tcBorders>
              <w:tl2br w:val="nil"/>
              <w:tr2bl w:val="nil"/>
            </w:tcBorders>
            <w:vAlign w:val="center"/>
          </w:tcPr>
          <w:p>
            <w:pPr>
              <w:pStyle w:val="87"/>
              <w:jc w:val="center"/>
              <w:rPr>
                <w:rFonts w:hint="eastAsia"/>
                <w:b/>
                <w:bCs/>
                <w:szCs w:val="21"/>
                <w:u w:val="single"/>
              </w:rPr>
            </w:pPr>
            <w:r>
              <w:rPr>
                <w:rFonts w:hint="eastAsia"/>
                <w:b/>
                <w:bCs/>
                <w:szCs w:val="21"/>
                <w:u w:val="single"/>
                <w:lang w:val="en-US" w:eastAsia="zh-CN"/>
              </w:rPr>
              <w:t>0.4t</w:t>
            </w:r>
            <w:r>
              <w:rPr>
                <w:rFonts w:hint="eastAsia"/>
                <w:b/>
                <w:bCs/>
                <w:szCs w:val="21"/>
                <w:u w:val="single"/>
              </w:rPr>
              <w:t>/a</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02" w:hRule="atLeast"/>
          <w:jc w:val="center"/>
        </w:trPr>
        <w:tc>
          <w:tcPr>
            <w:tcW w:w="1077" w:type="dxa"/>
            <w:vMerge w:val="continue"/>
            <w:tcBorders>
              <w:tl2br w:val="nil"/>
              <w:tr2bl w:val="nil"/>
            </w:tcBorders>
            <w:vAlign w:val="center"/>
          </w:tcPr>
          <w:p>
            <w:pPr>
              <w:jc w:val="center"/>
              <w:rPr>
                <w:b/>
              </w:rPr>
            </w:pPr>
          </w:p>
        </w:tc>
        <w:tc>
          <w:tcPr>
            <w:tcW w:w="905" w:type="dxa"/>
            <w:vMerge w:val="continue"/>
            <w:tcBorders>
              <w:right w:val="single" w:color="auto" w:sz="4" w:space="0"/>
              <w:tl2br w:val="nil"/>
              <w:tr2bl w:val="nil"/>
            </w:tcBorders>
            <w:vAlign w:val="center"/>
          </w:tcPr>
          <w:p>
            <w:pPr>
              <w:pStyle w:val="87"/>
              <w:snapToGrid w:val="0"/>
              <w:ind w:left="131"/>
              <w:jc w:val="center"/>
              <w:rPr>
                <w:rFonts w:hint="eastAsia"/>
                <w:b/>
                <w:bCs/>
                <w:spacing w:val="-9"/>
                <w:szCs w:val="21"/>
                <w:u w:val="single"/>
              </w:rPr>
            </w:pPr>
          </w:p>
        </w:tc>
        <w:tc>
          <w:tcPr>
            <w:tcW w:w="895" w:type="dxa"/>
            <w:tcBorders>
              <w:left w:val="single" w:color="auto" w:sz="4" w:space="0"/>
              <w:tl2br w:val="nil"/>
              <w:tr2bl w:val="nil"/>
            </w:tcBorders>
            <w:vAlign w:val="center"/>
          </w:tcPr>
          <w:p>
            <w:pPr>
              <w:pStyle w:val="87"/>
              <w:snapToGrid w:val="0"/>
              <w:ind w:left="131"/>
              <w:jc w:val="center"/>
              <w:rPr>
                <w:rFonts w:hint="eastAsia" w:eastAsia="宋体"/>
                <w:b/>
                <w:bCs/>
                <w:spacing w:val="-9"/>
                <w:szCs w:val="21"/>
                <w:u w:val="single"/>
                <w:lang w:eastAsia="zh-CN"/>
              </w:rPr>
            </w:pPr>
            <w:r>
              <w:rPr>
                <w:rFonts w:hint="eastAsia"/>
                <w:b/>
                <w:bCs/>
                <w:spacing w:val="-9"/>
                <w:szCs w:val="21"/>
                <w:u w:val="single"/>
                <w:lang w:eastAsia="zh-CN"/>
              </w:rPr>
              <w:t>运输</w:t>
            </w:r>
          </w:p>
        </w:tc>
        <w:tc>
          <w:tcPr>
            <w:tcW w:w="1560" w:type="dxa"/>
            <w:tcBorders>
              <w:tl2br w:val="nil"/>
              <w:tr2bl w:val="nil"/>
            </w:tcBorders>
            <w:vAlign w:val="center"/>
          </w:tcPr>
          <w:p>
            <w:pPr>
              <w:adjustRightInd w:val="0"/>
              <w:snapToGrid w:val="0"/>
              <w:jc w:val="center"/>
              <w:rPr>
                <w:b/>
                <w:bCs/>
                <w:szCs w:val="21"/>
                <w:u w:val="single"/>
              </w:rPr>
            </w:pPr>
            <w:r>
              <w:rPr>
                <w:b/>
                <w:bCs/>
                <w:szCs w:val="21"/>
                <w:u w:val="single"/>
              </w:rPr>
              <w:t>颗粒物</w:t>
            </w:r>
          </w:p>
        </w:tc>
        <w:tc>
          <w:tcPr>
            <w:tcW w:w="2119" w:type="dxa"/>
            <w:tcBorders>
              <w:tl2br w:val="nil"/>
              <w:tr2bl w:val="nil"/>
            </w:tcBorders>
            <w:vAlign w:val="center"/>
          </w:tcPr>
          <w:p>
            <w:pPr>
              <w:pStyle w:val="87"/>
              <w:jc w:val="center"/>
              <w:rPr>
                <w:rFonts w:hint="eastAsia"/>
                <w:b/>
                <w:bCs/>
                <w:szCs w:val="21"/>
                <w:u w:val="single"/>
              </w:rPr>
            </w:pPr>
            <w:r>
              <w:rPr>
                <w:rFonts w:hint="eastAsia"/>
                <w:b/>
                <w:bCs/>
                <w:szCs w:val="21"/>
                <w:u w:val="single"/>
                <w:lang w:val="en-US" w:eastAsia="zh-CN"/>
              </w:rPr>
              <w:t>1.91</w:t>
            </w:r>
            <w:r>
              <w:rPr>
                <w:rFonts w:hint="eastAsia"/>
                <w:b/>
                <w:bCs/>
                <w:szCs w:val="21"/>
                <w:u w:val="single"/>
              </w:rPr>
              <w:t>t/a</w:t>
            </w:r>
          </w:p>
        </w:tc>
        <w:tc>
          <w:tcPr>
            <w:tcW w:w="2459" w:type="dxa"/>
            <w:tcBorders>
              <w:tl2br w:val="nil"/>
              <w:tr2bl w:val="nil"/>
            </w:tcBorders>
            <w:vAlign w:val="center"/>
          </w:tcPr>
          <w:p>
            <w:pPr>
              <w:pStyle w:val="87"/>
              <w:jc w:val="center"/>
              <w:rPr>
                <w:rFonts w:hint="eastAsia"/>
                <w:b/>
                <w:bCs/>
                <w:szCs w:val="21"/>
                <w:u w:val="single"/>
              </w:rPr>
            </w:pPr>
            <w:r>
              <w:rPr>
                <w:rFonts w:hint="eastAsia"/>
                <w:b/>
                <w:bCs/>
                <w:szCs w:val="21"/>
                <w:u w:val="single"/>
                <w:lang w:val="en-US" w:eastAsia="zh-CN"/>
              </w:rPr>
              <w:t>0.14t</w:t>
            </w:r>
            <w:r>
              <w:rPr>
                <w:rFonts w:hint="eastAsia"/>
                <w:b/>
                <w:bCs/>
                <w:szCs w:val="21"/>
                <w:u w:val="single"/>
              </w:rPr>
              <w:t>/a</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02" w:hRule="atLeast"/>
          <w:jc w:val="center"/>
        </w:trPr>
        <w:tc>
          <w:tcPr>
            <w:tcW w:w="1077" w:type="dxa"/>
            <w:vMerge w:val="continue"/>
            <w:tcBorders>
              <w:tl2br w:val="nil"/>
              <w:tr2bl w:val="nil"/>
            </w:tcBorders>
            <w:vAlign w:val="center"/>
          </w:tcPr>
          <w:p>
            <w:pPr>
              <w:jc w:val="center"/>
              <w:rPr>
                <w:b/>
              </w:rPr>
            </w:pPr>
          </w:p>
        </w:tc>
        <w:tc>
          <w:tcPr>
            <w:tcW w:w="905" w:type="dxa"/>
            <w:vMerge w:val="continue"/>
            <w:tcBorders>
              <w:right w:val="single" w:color="auto" w:sz="4" w:space="0"/>
              <w:tl2br w:val="nil"/>
              <w:tr2bl w:val="nil"/>
            </w:tcBorders>
            <w:vAlign w:val="center"/>
          </w:tcPr>
          <w:p>
            <w:pPr>
              <w:pStyle w:val="87"/>
              <w:snapToGrid w:val="0"/>
              <w:ind w:left="131"/>
              <w:jc w:val="center"/>
              <w:rPr>
                <w:rFonts w:hint="eastAsia" w:eastAsia="宋体"/>
                <w:b/>
                <w:bCs/>
                <w:spacing w:val="-9"/>
                <w:szCs w:val="21"/>
                <w:u w:val="single"/>
                <w:lang w:eastAsia="zh-CN"/>
              </w:rPr>
            </w:pPr>
          </w:p>
        </w:tc>
        <w:tc>
          <w:tcPr>
            <w:tcW w:w="895" w:type="dxa"/>
            <w:tcBorders>
              <w:left w:val="single" w:color="auto" w:sz="4" w:space="0"/>
              <w:tl2br w:val="nil"/>
              <w:tr2bl w:val="nil"/>
            </w:tcBorders>
            <w:vAlign w:val="center"/>
          </w:tcPr>
          <w:p>
            <w:pPr>
              <w:pStyle w:val="87"/>
              <w:snapToGrid w:val="0"/>
              <w:ind w:left="131"/>
              <w:jc w:val="center"/>
              <w:rPr>
                <w:rFonts w:hint="eastAsia" w:eastAsia="宋体"/>
                <w:b/>
                <w:bCs/>
                <w:spacing w:val="-9"/>
                <w:szCs w:val="21"/>
                <w:u w:val="single"/>
                <w:lang w:eastAsia="zh-CN"/>
              </w:rPr>
            </w:pPr>
            <w:r>
              <w:rPr>
                <w:rFonts w:hint="eastAsia"/>
                <w:b/>
                <w:bCs/>
                <w:spacing w:val="-9"/>
                <w:szCs w:val="21"/>
                <w:u w:val="single"/>
                <w:lang w:eastAsia="zh-CN"/>
              </w:rPr>
              <w:t>卸料</w:t>
            </w:r>
          </w:p>
        </w:tc>
        <w:tc>
          <w:tcPr>
            <w:tcW w:w="1560" w:type="dxa"/>
            <w:tcBorders>
              <w:tl2br w:val="nil"/>
              <w:tr2bl w:val="nil"/>
            </w:tcBorders>
            <w:vAlign w:val="center"/>
          </w:tcPr>
          <w:p>
            <w:pPr>
              <w:adjustRightInd w:val="0"/>
              <w:snapToGrid w:val="0"/>
              <w:jc w:val="center"/>
              <w:rPr>
                <w:b/>
                <w:bCs/>
                <w:szCs w:val="21"/>
                <w:u w:val="single"/>
              </w:rPr>
            </w:pPr>
            <w:r>
              <w:rPr>
                <w:b/>
                <w:bCs/>
                <w:szCs w:val="21"/>
                <w:u w:val="single"/>
              </w:rPr>
              <w:t>颗粒物</w:t>
            </w:r>
          </w:p>
        </w:tc>
        <w:tc>
          <w:tcPr>
            <w:tcW w:w="2119" w:type="dxa"/>
            <w:tcBorders>
              <w:tl2br w:val="nil"/>
              <w:tr2bl w:val="nil"/>
            </w:tcBorders>
            <w:vAlign w:val="center"/>
          </w:tcPr>
          <w:p>
            <w:pPr>
              <w:pStyle w:val="87"/>
              <w:jc w:val="center"/>
              <w:rPr>
                <w:rFonts w:hint="eastAsia" w:eastAsia="宋体"/>
                <w:b/>
                <w:bCs/>
                <w:szCs w:val="21"/>
                <w:u w:val="single"/>
                <w:lang w:val="en-US" w:eastAsia="zh-CN"/>
              </w:rPr>
            </w:pPr>
            <w:r>
              <w:rPr>
                <w:rFonts w:hint="eastAsia"/>
                <w:b/>
                <w:bCs/>
                <w:szCs w:val="21"/>
                <w:u w:val="single"/>
                <w:lang w:val="en-US" w:eastAsia="zh-CN"/>
              </w:rPr>
              <w:t>4</w:t>
            </w:r>
          </w:p>
        </w:tc>
        <w:tc>
          <w:tcPr>
            <w:tcW w:w="2459" w:type="dxa"/>
            <w:tcBorders>
              <w:tl2br w:val="nil"/>
              <w:tr2bl w:val="nil"/>
            </w:tcBorders>
            <w:vAlign w:val="center"/>
          </w:tcPr>
          <w:p>
            <w:pPr>
              <w:pStyle w:val="87"/>
              <w:jc w:val="center"/>
              <w:rPr>
                <w:rFonts w:hint="default" w:eastAsia="宋体"/>
                <w:b/>
                <w:bCs/>
                <w:szCs w:val="21"/>
                <w:u w:val="single"/>
                <w:lang w:val="en-US" w:eastAsia="zh-CN"/>
              </w:rPr>
            </w:pPr>
            <w:r>
              <w:rPr>
                <w:rFonts w:hint="eastAsia"/>
                <w:b/>
                <w:bCs/>
                <w:szCs w:val="21"/>
                <w:u w:val="single"/>
                <w:lang w:val="en-US" w:eastAsia="zh-CN"/>
              </w:rPr>
              <w:t>0.8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restart"/>
            <w:tcBorders>
              <w:tl2br w:val="nil"/>
              <w:tr2bl w:val="nil"/>
            </w:tcBorders>
            <w:vAlign w:val="center"/>
          </w:tcPr>
          <w:p>
            <w:pPr>
              <w:jc w:val="center"/>
              <w:rPr>
                <w:b/>
              </w:rPr>
            </w:pPr>
            <w:r>
              <w:rPr>
                <w:b/>
              </w:rPr>
              <w:t>水</w:t>
            </w:r>
          </w:p>
          <w:p>
            <w:pPr>
              <w:jc w:val="center"/>
              <w:rPr>
                <w:b/>
              </w:rPr>
            </w:pPr>
            <w:r>
              <w:rPr>
                <w:b/>
              </w:rPr>
              <w:t>污</w:t>
            </w:r>
          </w:p>
          <w:p>
            <w:pPr>
              <w:jc w:val="center"/>
              <w:rPr>
                <w:b/>
              </w:rPr>
            </w:pPr>
            <w:r>
              <w:rPr>
                <w:b/>
              </w:rPr>
              <w:t>染</w:t>
            </w:r>
          </w:p>
          <w:p>
            <w:pPr>
              <w:jc w:val="center"/>
              <w:rPr>
                <w:b/>
              </w:rPr>
            </w:pPr>
            <w:r>
              <w:rPr>
                <w:b/>
              </w:rPr>
              <w:t>物</w:t>
            </w:r>
          </w:p>
        </w:tc>
        <w:tc>
          <w:tcPr>
            <w:tcW w:w="1800" w:type="dxa"/>
            <w:gridSpan w:val="2"/>
            <w:vMerge w:val="restart"/>
            <w:tcBorders>
              <w:tl2br w:val="nil"/>
              <w:tr2bl w:val="nil"/>
            </w:tcBorders>
            <w:vAlign w:val="center"/>
          </w:tcPr>
          <w:p>
            <w:pPr>
              <w:adjustRightInd w:val="0"/>
              <w:snapToGrid w:val="0"/>
              <w:ind w:hanging="1"/>
              <w:jc w:val="center"/>
              <w:rPr>
                <w:snapToGrid w:val="0"/>
                <w:szCs w:val="21"/>
              </w:rPr>
            </w:pPr>
            <w:r>
              <w:rPr>
                <w:snapToGrid w:val="0"/>
                <w:szCs w:val="21"/>
              </w:rPr>
              <w:t>生活</w:t>
            </w:r>
            <w:r>
              <w:rPr>
                <w:rFonts w:hint="eastAsia"/>
                <w:snapToGrid w:val="0"/>
                <w:szCs w:val="21"/>
              </w:rPr>
              <w:t>污水</w:t>
            </w:r>
          </w:p>
        </w:tc>
        <w:tc>
          <w:tcPr>
            <w:tcW w:w="1560" w:type="dxa"/>
            <w:tcBorders>
              <w:tl2br w:val="nil"/>
              <w:tr2bl w:val="nil"/>
            </w:tcBorders>
            <w:vAlign w:val="center"/>
          </w:tcPr>
          <w:p>
            <w:pPr>
              <w:adjustRightInd w:val="0"/>
              <w:snapToGrid w:val="0"/>
              <w:jc w:val="center"/>
              <w:rPr>
                <w:snapToGrid w:val="0"/>
                <w:szCs w:val="21"/>
              </w:rPr>
            </w:pPr>
            <w:r>
              <w:rPr>
                <w:snapToGrid w:val="0"/>
                <w:szCs w:val="21"/>
              </w:rPr>
              <w:t>废水量</w:t>
            </w:r>
          </w:p>
        </w:tc>
        <w:tc>
          <w:tcPr>
            <w:tcW w:w="2119" w:type="dxa"/>
            <w:tcBorders>
              <w:tl2br w:val="nil"/>
              <w:tr2bl w:val="nil"/>
            </w:tcBorders>
            <w:vAlign w:val="center"/>
          </w:tcPr>
          <w:p>
            <w:pPr>
              <w:adjustRightInd w:val="0"/>
              <w:snapToGrid w:val="0"/>
              <w:jc w:val="center"/>
              <w:rPr>
                <w:snapToGrid w:val="0"/>
                <w:szCs w:val="21"/>
              </w:rPr>
            </w:pPr>
            <w:r>
              <w:rPr>
                <w:rFonts w:hint="eastAsia"/>
                <w:snapToGrid w:val="0"/>
                <w:szCs w:val="21"/>
              </w:rPr>
              <w:t>264</w:t>
            </w:r>
            <w:r>
              <w:rPr>
                <w:snapToGrid w:val="0"/>
                <w:szCs w:val="21"/>
              </w:rPr>
              <w:t>m</w:t>
            </w:r>
            <w:r>
              <w:rPr>
                <w:snapToGrid w:val="0"/>
                <w:szCs w:val="21"/>
                <w:vertAlign w:val="superscript"/>
              </w:rPr>
              <w:t>3</w:t>
            </w:r>
            <w:r>
              <w:rPr>
                <w:snapToGrid w:val="0"/>
                <w:szCs w:val="21"/>
              </w:rPr>
              <w:t>/a</w:t>
            </w:r>
          </w:p>
        </w:tc>
        <w:tc>
          <w:tcPr>
            <w:tcW w:w="2459" w:type="dxa"/>
            <w:vMerge w:val="restart"/>
            <w:tcBorders>
              <w:tl2br w:val="nil"/>
              <w:tr2bl w:val="nil"/>
            </w:tcBorders>
            <w:vAlign w:val="center"/>
          </w:tcPr>
          <w:p>
            <w:pPr>
              <w:adjustRightInd w:val="0"/>
              <w:snapToGrid w:val="0"/>
              <w:jc w:val="center"/>
              <w:rPr>
                <w:snapToGrid w:val="0"/>
                <w:szCs w:val="21"/>
              </w:rPr>
            </w:pPr>
            <w:r>
              <w:rPr>
                <w:rFonts w:hint="eastAsia"/>
                <w:snapToGrid w:val="0"/>
                <w:szCs w:val="21"/>
              </w:rPr>
              <w:t>废水量较少，定期清理用于周边农田施肥</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continue"/>
            <w:tcBorders>
              <w:tl2br w:val="nil"/>
              <w:tr2bl w:val="nil"/>
            </w:tcBorders>
            <w:vAlign w:val="center"/>
          </w:tcPr>
          <w:p>
            <w:pPr>
              <w:jc w:val="center"/>
              <w:rPr>
                <w:b/>
              </w:rPr>
            </w:pPr>
          </w:p>
        </w:tc>
        <w:tc>
          <w:tcPr>
            <w:tcW w:w="1800" w:type="dxa"/>
            <w:gridSpan w:val="2"/>
            <w:vMerge w:val="continue"/>
            <w:tcBorders>
              <w:tl2br w:val="nil"/>
              <w:tr2bl w:val="nil"/>
            </w:tcBorders>
            <w:vAlign w:val="center"/>
          </w:tcPr>
          <w:p>
            <w:pPr>
              <w:adjustRightInd w:val="0"/>
              <w:snapToGrid w:val="0"/>
              <w:ind w:hanging="1"/>
              <w:jc w:val="center"/>
              <w:rPr>
                <w:snapToGrid w:val="0"/>
                <w:szCs w:val="21"/>
              </w:rPr>
            </w:pPr>
          </w:p>
        </w:tc>
        <w:tc>
          <w:tcPr>
            <w:tcW w:w="1560" w:type="dxa"/>
            <w:tcBorders>
              <w:tl2br w:val="nil"/>
              <w:tr2bl w:val="nil"/>
            </w:tcBorders>
            <w:vAlign w:val="center"/>
          </w:tcPr>
          <w:p>
            <w:pPr>
              <w:adjustRightInd w:val="0"/>
              <w:snapToGrid w:val="0"/>
              <w:spacing w:line="320" w:lineRule="exact"/>
              <w:jc w:val="center"/>
              <w:rPr>
                <w:snapToGrid w:val="0"/>
                <w:szCs w:val="21"/>
              </w:rPr>
            </w:pPr>
            <w:r>
              <w:rPr>
                <w:snapToGrid w:val="0"/>
                <w:szCs w:val="21"/>
              </w:rPr>
              <w:t>COD</w:t>
            </w:r>
          </w:p>
        </w:tc>
        <w:tc>
          <w:tcPr>
            <w:tcW w:w="2119" w:type="dxa"/>
            <w:tcBorders>
              <w:tl2br w:val="nil"/>
              <w:tr2bl w:val="nil"/>
            </w:tcBorders>
            <w:vAlign w:val="center"/>
          </w:tcPr>
          <w:p>
            <w:pPr>
              <w:adjustRightInd w:val="0"/>
              <w:snapToGrid w:val="0"/>
              <w:jc w:val="center"/>
              <w:rPr>
                <w:snapToGrid w:val="0"/>
                <w:szCs w:val="21"/>
              </w:rPr>
            </w:pPr>
            <w:r>
              <w:rPr>
                <w:rFonts w:hint="eastAsia"/>
                <w:snapToGrid w:val="0"/>
                <w:szCs w:val="21"/>
              </w:rPr>
              <w:t>25</w:t>
            </w:r>
            <w:r>
              <w:rPr>
                <w:snapToGrid w:val="0"/>
                <w:szCs w:val="21"/>
              </w:rPr>
              <w:t>0mg/L；</w:t>
            </w:r>
            <w:r>
              <w:rPr>
                <w:rFonts w:hint="eastAsia"/>
                <w:snapToGrid w:val="0"/>
                <w:szCs w:val="21"/>
              </w:rPr>
              <w:t>0.066</w:t>
            </w:r>
            <w:r>
              <w:rPr>
                <w:snapToGrid w:val="0"/>
                <w:szCs w:val="21"/>
              </w:rPr>
              <w:t>t/a</w:t>
            </w:r>
          </w:p>
        </w:tc>
        <w:tc>
          <w:tcPr>
            <w:tcW w:w="2459" w:type="dxa"/>
            <w:vMerge w:val="continue"/>
            <w:tcBorders>
              <w:tl2br w:val="nil"/>
              <w:tr2bl w:val="nil"/>
            </w:tcBorders>
            <w:vAlign w:val="center"/>
          </w:tcPr>
          <w:p>
            <w:pPr>
              <w:adjustRightInd w:val="0"/>
              <w:snapToGrid w:val="0"/>
              <w:jc w:val="center"/>
              <w:rPr>
                <w:snapToGrid w:val="0"/>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continue"/>
            <w:tcBorders>
              <w:tl2br w:val="nil"/>
              <w:tr2bl w:val="nil"/>
            </w:tcBorders>
            <w:vAlign w:val="center"/>
          </w:tcPr>
          <w:p>
            <w:pPr>
              <w:jc w:val="center"/>
              <w:rPr>
                <w:b/>
              </w:rPr>
            </w:pPr>
          </w:p>
        </w:tc>
        <w:tc>
          <w:tcPr>
            <w:tcW w:w="1800" w:type="dxa"/>
            <w:gridSpan w:val="2"/>
            <w:vMerge w:val="continue"/>
            <w:tcBorders>
              <w:tl2br w:val="nil"/>
              <w:tr2bl w:val="nil"/>
            </w:tcBorders>
            <w:vAlign w:val="center"/>
          </w:tcPr>
          <w:p>
            <w:pPr>
              <w:adjustRightInd w:val="0"/>
              <w:snapToGrid w:val="0"/>
              <w:ind w:hanging="1"/>
              <w:jc w:val="center"/>
              <w:rPr>
                <w:snapToGrid w:val="0"/>
                <w:szCs w:val="21"/>
              </w:rPr>
            </w:pPr>
          </w:p>
        </w:tc>
        <w:tc>
          <w:tcPr>
            <w:tcW w:w="1560" w:type="dxa"/>
            <w:tcBorders>
              <w:tl2br w:val="nil"/>
              <w:tr2bl w:val="nil"/>
            </w:tcBorders>
            <w:vAlign w:val="center"/>
          </w:tcPr>
          <w:p>
            <w:pPr>
              <w:adjustRightInd w:val="0"/>
              <w:snapToGrid w:val="0"/>
              <w:spacing w:line="320" w:lineRule="exact"/>
              <w:jc w:val="center"/>
              <w:rPr>
                <w:snapToGrid w:val="0"/>
                <w:szCs w:val="21"/>
              </w:rPr>
            </w:pPr>
            <w:r>
              <w:rPr>
                <w:snapToGrid w:val="0"/>
                <w:szCs w:val="21"/>
              </w:rPr>
              <w:t>SS</w:t>
            </w:r>
          </w:p>
        </w:tc>
        <w:tc>
          <w:tcPr>
            <w:tcW w:w="2119" w:type="dxa"/>
            <w:tcBorders>
              <w:tl2br w:val="nil"/>
              <w:tr2bl w:val="nil"/>
            </w:tcBorders>
            <w:vAlign w:val="center"/>
          </w:tcPr>
          <w:p>
            <w:pPr>
              <w:adjustRightInd w:val="0"/>
              <w:snapToGrid w:val="0"/>
              <w:jc w:val="center"/>
              <w:rPr>
                <w:snapToGrid w:val="0"/>
                <w:szCs w:val="21"/>
              </w:rPr>
            </w:pPr>
            <w:r>
              <w:rPr>
                <w:rFonts w:hint="eastAsia"/>
                <w:snapToGrid w:val="0"/>
                <w:szCs w:val="21"/>
              </w:rPr>
              <w:t>20</w:t>
            </w:r>
            <w:r>
              <w:rPr>
                <w:snapToGrid w:val="0"/>
                <w:szCs w:val="21"/>
              </w:rPr>
              <w:t>0mg/L；</w:t>
            </w:r>
            <w:r>
              <w:rPr>
                <w:rFonts w:hint="eastAsia"/>
                <w:snapToGrid w:val="0"/>
                <w:szCs w:val="21"/>
              </w:rPr>
              <w:t>0.0528</w:t>
            </w:r>
            <w:r>
              <w:rPr>
                <w:snapToGrid w:val="0"/>
                <w:szCs w:val="21"/>
              </w:rPr>
              <w:t>t/a</w:t>
            </w:r>
          </w:p>
        </w:tc>
        <w:tc>
          <w:tcPr>
            <w:tcW w:w="2459" w:type="dxa"/>
            <w:vMerge w:val="continue"/>
            <w:tcBorders>
              <w:tl2br w:val="nil"/>
              <w:tr2bl w:val="nil"/>
            </w:tcBorders>
            <w:vAlign w:val="center"/>
          </w:tcPr>
          <w:p>
            <w:pPr>
              <w:adjustRightInd w:val="0"/>
              <w:snapToGrid w:val="0"/>
              <w:jc w:val="center"/>
              <w:rPr>
                <w:snapToGrid w:val="0"/>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continue"/>
            <w:tcBorders>
              <w:tl2br w:val="nil"/>
              <w:tr2bl w:val="nil"/>
            </w:tcBorders>
            <w:vAlign w:val="center"/>
          </w:tcPr>
          <w:p>
            <w:pPr>
              <w:jc w:val="center"/>
              <w:rPr>
                <w:b/>
              </w:rPr>
            </w:pPr>
          </w:p>
        </w:tc>
        <w:tc>
          <w:tcPr>
            <w:tcW w:w="1800" w:type="dxa"/>
            <w:gridSpan w:val="2"/>
            <w:vMerge w:val="continue"/>
            <w:tcBorders>
              <w:tl2br w:val="nil"/>
              <w:tr2bl w:val="nil"/>
            </w:tcBorders>
            <w:vAlign w:val="center"/>
          </w:tcPr>
          <w:p>
            <w:pPr>
              <w:adjustRightInd w:val="0"/>
              <w:snapToGrid w:val="0"/>
              <w:ind w:hanging="1"/>
              <w:jc w:val="center"/>
              <w:rPr>
                <w:snapToGrid w:val="0"/>
                <w:szCs w:val="21"/>
              </w:rPr>
            </w:pPr>
          </w:p>
        </w:tc>
        <w:tc>
          <w:tcPr>
            <w:tcW w:w="1560" w:type="dxa"/>
            <w:tcBorders>
              <w:tl2br w:val="nil"/>
              <w:tr2bl w:val="nil"/>
            </w:tcBorders>
            <w:vAlign w:val="center"/>
          </w:tcPr>
          <w:p>
            <w:pPr>
              <w:adjustRightInd w:val="0"/>
              <w:snapToGrid w:val="0"/>
              <w:spacing w:line="320" w:lineRule="exact"/>
              <w:jc w:val="center"/>
              <w:rPr>
                <w:snapToGrid w:val="0"/>
                <w:szCs w:val="21"/>
              </w:rPr>
            </w:pPr>
            <w:r>
              <w:rPr>
                <w:snapToGrid w:val="0"/>
                <w:szCs w:val="21"/>
              </w:rPr>
              <w:t>NH</w:t>
            </w:r>
            <w:r>
              <w:rPr>
                <w:snapToGrid w:val="0"/>
                <w:szCs w:val="21"/>
                <w:vertAlign w:val="subscript"/>
              </w:rPr>
              <w:t>3</w:t>
            </w:r>
            <w:r>
              <w:rPr>
                <w:snapToGrid w:val="0"/>
                <w:szCs w:val="21"/>
              </w:rPr>
              <w:t>-N</w:t>
            </w:r>
          </w:p>
        </w:tc>
        <w:tc>
          <w:tcPr>
            <w:tcW w:w="2119" w:type="dxa"/>
            <w:tcBorders>
              <w:tl2br w:val="nil"/>
              <w:tr2bl w:val="nil"/>
            </w:tcBorders>
            <w:vAlign w:val="center"/>
          </w:tcPr>
          <w:p>
            <w:pPr>
              <w:adjustRightInd w:val="0"/>
              <w:snapToGrid w:val="0"/>
              <w:spacing w:line="320" w:lineRule="exact"/>
              <w:jc w:val="center"/>
              <w:rPr>
                <w:snapToGrid w:val="0"/>
                <w:szCs w:val="21"/>
              </w:rPr>
            </w:pPr>
            <w:r>
              <w:rPr>
                <w:snapToGrid w:val="0"/>
                <w:szCs w:val="21"/>
              </w:rPr>
              <w:t>25mg/L；</w:t>
            </w:r>
            <w:r>
              <w:rPr>
                <w:rFonts w:hint="eastAsia"/>
                <w:snapToGrid w:val="0"/>
                <w:szCs w:val="21"/>
              </w:rPr>
              <w:t>0.0066</w:t>
            </w:r>
            <w:r>
              <w:rPr>
                <w:snapToGrid w:val="0"/>
                <w:szCs w:val="21"/>
              </w:rPr>
              <w:t>t/a</w:t>
            </w:r>
          </w:p>
        </w:tc>
        <w:tc>
          <w:tcPr>
            <w:tcW w:w="2459" w:type="dxa"/>
            <w:vMerge w:val="continue"/>
            <w:tcBorders>
              <w:tl2br w:val="nil"/>
              <w:tr2bl w:val="nil"/>
            </w:tcBorders>
            <w:vAlign w:val="center"/>
          </w:tcPr>
          <w:p>
            <w:pPr>
              <w:adjustRightInd w:val="0"/>
              <w:snapToGrid w:val="0"/>
              <w:jc w:val="center"/>
              <w:rPr>
                <w:snapToGrid w:val="0"/>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continue"/>
            <w:tcBorders>
              <w:tl2br w:val="nil"/>
              <w:tr2bl w:val="nil"/>
            </w:tcBorders>
            <w:vAlign w:val="center"/>
          </w:tcPr>
          <w:p>
            <w:pPr>
              <w:jc w:val="center"/>
              <w:rPr>
                <w:b/>
              </w:rPr>
            </w:pPr>
          </w:p>
        </w:tc>
        <w:tc>
          <w:tcPr>
            <w:tcW w:w="1800" w:type="dxa"/>
            <w:gridSpan w:val="2"/>
            <w:tcBorders>
              <w:tl2br w:val="nil"/>
              <w:tr2bl w:val="nil"/>
            </w:tcBorders>
            <w:vAlign w:val="center"/>
          </w:tcPr>
          <w:p>
            <w:pPr>
              <w:adjustRightInd w:val="0"/>
              <w:snapToGrid w:val="0"/>
              <w:ind w:hanging="1"/>
              <w:jc w:val="center"/>
              <w:rPr>
                <w:snapToGrid w:val="0"/>
                <w:szCs w:val="21"/>
              </w:rPr>
            </w:pPr>
            <w:r>
              <w:rPr>
                <w:rFonts w:hint="eastAsia"/>
                <w:snapToGrid w:val="0"/>
                <w:szCs w:val="21"/>
              </w:rPr>
              <w:t>洗石废水</w:t>
            </w:r>
          </w:p>
        </w:tc>
        <w:tc>
          <w:tcPr>
            <w:tcW w:w="1560" w:type="dxa"/>
            <w:tcBorders>
              <w:tl2br w:val="nil"/>
              <w:tr2bl w:val="nil"/>
            </w:tcBorders>
            <w:vAlign w:val="center"/>
          </w:tcPr>
          <w:p>
            <w:pPr>
              <w:adjustRightInd w:val="0"/>
              <w:snapToGrid w:val="0"/>
              <w:spacing w:line="320" w:lineRule="exact"/>
              <w:jc w:val="center"/>
              <w:rPr>
                <w:snapToGrid w:val="0"/>
                <w:szCs w:val="21"/>
              </w:rPr>
            </w:pPr>
            <w:r>
              <w:rPr>
                <w:snapToGrid w:val="0"/>
                <w:szCs w:val="21"/>
              </w:rPr>
              <w:t>SS</w:t>
            </w:r>
          </w:p>
        </w:tc>
        <w:tc>
          <w:tcPr>
            <w:tcW w:w="2119" w:type="dxa"/>
            <w:tcBorders>
              <w:tl2br w:val="nil"/>
              <w:tr2bl w:val="nil"/>
            </w:tcBorders>
            <w:vAlign w:val="center"/>
          </w:tcPr>
          <w:p>
            <w:pPr>
              <w:adjustRightInd w:val="0"/>
              <w:snapToGrid w:val="0"/>
              <w:spacing w:line="320" w:lineRule="exact"/>
              <w:jc w:val="center"/>
              <w:rPr>
                <w:snapToGrid w:val="0"/>
                <w:szCs w:val="21"/>
              </w:rPr>
            </w:pPr>
            <w:r>
              <w:rPr>
                <w:rFonts w:hint="eastAsia"/>
                <w:szCs w:val="21"/>
              </w:rPr>
              <w:t>2406.1</w:t>
            </w:r>
            <w:r>
              <w:rPr>
                <w:szCs w:val="21"/>
              </w:rPr>
              <w:t>m</w:t>
            </w:r>
            <w:r>
              <w:rPr>
                <w:szCs w:val="21"/>
                <w:vertAlign w:val="superscript"/>
              </w:rPr>
              <w:t>3</w:t>
            </w:r>
            <w:r>
              <w:rPr>
                <w:szCs w:val="21"/>
              </w:rPr>
              <w:t>/d</w:t>
            </w:r>
          </w:p>
        </w:tc>
        <w:tc>
          <w:tcPr>
            <w:tcW w:w="2459" w:type="dxa"/>
            <w:tcBorders>
              <w:tl2br w:val="nil"/>
              <w:tr2bl w:val="nil"/>
            </w:tcBorders>
            <w:vAlign w:val="center"/>
          </w:tcPr>
          <w:p>
            <w:pPr>
              <w:adjustRightInd w:val="0"/>
              <w:snapToGrid w:val="0"/>
              <w:jc w:val="center"/>
              <w:rPr>
                <w:snapToGrid w:val="0"/>
                <w:szCs w:val="21"/>
              </w:rPr>
            </w:pPr>
            <w:r>
              <w:rPr>
                <w:rFonts w:hint="eastAsia"/>
                <w:snapToGrid w:val="0"/>
                <w:szCs w:val="21"/>
              </w:rPr>
              <w:t>循环使用不外排</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continue"/>
            <w:tcBorders>
              <w:tl2br w:val="nil"/>
              <w:tr2bl w:val="nil"/>
            </w:tcBorders>
            <w:vAlign w:val="center"/>
          </w:tcPr>
          <w:p>
            <w:pPr>
              <w:jc w:val="center"/>
              <w:rPr>
                <w:b/>
              </w:rPr>
            </w:pPr>
          </w:p>
        </w:tc>
        <w:tc>
          <w:tcPr>
            <w:tcW w:w="1800" w:type="dxa"/>
            <w:gridSpan w:val="2"/>
            <w:tcBorders>
              <w:tl2br w:val="nil"/>
              <w:tr2bl w:val="nil"/>
            </w:tcBorders>
            <w:vAlign w:val="center"/>
          </w:tcPr>
          <w:p>
            <w:pPr>
              <w:adjustRightInd w:val="0"/>
              <w:snapToGrid w:val="0"/>
              <w:ind w:hanging="1"/>
              <w:jc w:val="center"/>
              <w:rPr>
                <w:snapToGrid w:val="0"/>
                <w:szCs w:val="21"/>
              </w:rPr>
            </w:pPr>
            <w:r>
              <w:rPr>
                <w:rFonts w:hint="eastAsia"/>
                <w:snapToGrid w:val="0"/>
                <w:szCs w:val="21"/>
              </w:rPr>
              <w:t>洗车废水</w:t>
            </w:r>
          </w:p>
        </w:tc>
        <w:tc>
          <w:tcPr>
            <w:tcW w:w="1560" w:type="dxa"/>
            <w:tcBorders>
              <w:tl2br w:val="nil"/>
              <w:tr2bl w:val="nil"/>
            </w:tcBorders>
            <w:vAlign w:val="center"/>
          </w:tcPr>
          <w:p>
            <w:pPr>
              <w:adjustRightInd w:val="0"/>
              <w:snapToGrid w:val="0"/>
              <w:spacing w:line="320" w:lineRule="exact"/>
              <w:jc w:val="center"/>
              <w:rPr>
                <w:snapToGrid w:val="0"/>
                <w:szCs w:val="21"/>
              </w:rPr>
            </w:pPr>
            <w:r>
              <w:rPr>
                <w:snapToGrid w:val="0"/>
                <w:szCs w:val="21"/>
              </w:rPr>
              <w:t>SS</w:t>
            </w:r>
          </w:p>
        </w:tc>
        <w:tc>
          <w:tcPr>
            <w:tcW w:w="2119" w:type="dxa"/>
            <w:tcBorders>
              <w:tl2br w:val="nil"/>
              <w:tr2bl w:val="nil"/>
            </w:tcBorders>
            <w:vAlign w:val="center"/>
          </w:tcPr>
          <w:p>
            <w:pPr>
              <w:adjustRightInd w:val="0"/>
              <w:snapToGrid w:val="0"/>
              <w:spacing w:line="320" w:lineRule="exact"/>
              <w:jc w:val="center"/>
              <w:rPr>
                <w:snapToGrid w:val="0"/>
                <w:szCs w:val="21"/>
              </w:rPr>
            </w:pPr>
            <w:r>
              <w:rPr>
                <w:rFonts w:hint="eastAsia"/>
                <w:szCs w:val="21"/>
              </w:rPr>
              <w:t>27.15</w:t>
            </w:r>
            <w:r>
              <w:rPr>
                <w:szCs w:val="21"/>
              </w:rPr>
              <w:t>m</w:t>
            </w:r>
            <w:r>
              <w:rPr>
                <w:szCs w:val="21"/>
                <w:vertAlign w:val="superscript"/>
              </w:rPr>
              <w:t>3</w:t>
            </w:r>
            <w:r>
              <w:rPr>
                <w:szCs w:val="21"/>
              </w:rPr>
              <w:t>/d</w:t>
            </w:r>
          </w:p>
        </w:tc>
        <w:tc>
          <w:tcPr>
            <w:tcW w:w="2459" w:type="dxa"/>
            <w:tcBorders>
              <w:tl2br w:val="nil"/>
              <w:tr2bl w:val="nil"/>
            </w:tcBorders>
            <w:vAlign w:val="center"/>
          </w:tcPr>
          <w:p>
            <w:pPr>
              <w:adjustRightInd w:val="0"/>
              <w:snapToGrid w:val="0"/>
              <w:jc w:val="center"/>
              <w:rPr>
                <w:snapToGrid w:val="0"/>
                <w:szCs w:val="21"/>
              </w:rPr>
            </w:pPr>
            <w:r>
              <w:rPr>
                <w:rFonts w:hint="eastAsia"/>
                <w:snapToGrid w:val="0"/>
                <w:szCs w:val="21"/>
              </w:rPr>
              <w:t>循环使用不外排</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restart"/>
            <w:tcBorders>
              <w:tl2br w:val="nil"/>
              <w:tr2bl w:val="nil"/>
            </w:tcBorders>
            <w:vAlign w:val="center"/>
          </w:tcPr>
          <w:p>
            <w:pPr>
              <w:jc w:val="center"/>
              <w:rPr>
                <w:b/>
              </w:rPr>
            </w:pPr>
            <w:r>
              <w:rPr>
                <w:b/>
              </w:rPr>
              <w:t>固</w:t>
            </w:r>
          </w:p>
          <w:p>
            <w:pPr>
              <w:jc w:val="center"/>
              <w:rPr>
                <w:b/>
              </w:rPr>
            </w:pPr>
            <w:r>
              <w:rPr>
                <w:b/>
              </w:rPr>
              <w:t>体</w:t>
            </w:r>
          </w:p>
          <w:p>
            <w:pPr>
              <w:jc w:val="center"/>
              <w:rPr>
                <w:b/>
              </w:rPr>
            </w:pPr>
            <w:r>
              <w:rPr>
                <w:b/>
              </w:rPr>
              <w:t>废</w:t>
            </w:r>
          </w:p>
          <w:p>
            <w:pPr>
              <w:jc w:val="center"/>
              <w:rPr>
                <w:b/>
              </w:rPr>
            </w:pPr>
            <w:r>
              <w:rPr>
                <w:b/>
              </w:rPr>
              <w:t>物</w:t>
            </w:r>
          </w:p>
        </w:tc>
        <w:tc>
          <w:tcPr>
            <w:tcW w:w="1800" w:type="dxa"/>
            <w:gridSpan w:val="2"/>
            <w:tcBorders>
              <w:tl2br w:val="nil"/>
              <w:tr2bl w:val="nil"/>
            </w:tcBorders>
            <w:vAlign w:val="center"/>
          </w:tcPr>
          <w:p>
            <w:pPr>
              <w:adjustRightInd w:val="0"/>
              <w:snapToGrid w:val="0"/>
              <w:ind w:hanging="1"/>
              <w:jc w:val="center"/>
              <w:rPr>
                <w:rFonts w:hint="eastAsia" w:eastAsia="宋体"/>
                <w:snapToGrid w:val="0"/>
                <w:szCs w:val="21"/>
                <w:lang w:eastAsia="zh-CN"/>
              </w:rPr>
            </w:pPr>
            <w:r>
              <w:rPr>
                <w:rFonts w:hint="eastAsia"/>
                <w:snapToGrid w:val="0"/>
                <w:szCs w:val="21"/>
              </w:rPr>
              <w:t>污水处理</w:t>
            </w:r>
            <w:r>
              <w:rPr>
                <w:rFonts w:hint="eastAsia"/>
                <w:snapToGrid w:val="0"/>
                <w:szCs w:val="21"/>
                <w:lang w:eastAsia="zh-CN"/>
              </w:rPr>
              <w:t>污泥</w:t>
            </w:r>
          </w:p>
        </w:tc>
        <w:tc>
          <w:tcPr>
            <w:tcW w:w="1560" w:type="dxa"/>
            <w:tcBorders>
              <w:tl2br w:val="nil"/>
              <w:tr2bl w:val="nil"/>
            </w:tcBorders>
            <w:vAlign w:val="center"/>
          </w:tcPr>
          <w:p>
            <w:pPr>
              <w:adjustRightInd w:val="0"/>
              <w:snapToGrid w:val="0"/>
              <w:jc w:val="center"/>
              <w:rPr>
                <w:szCs w:val="21"/>
              </w:rPr>
            </w:pPr>
            <w:r>
              <w:rPr>
                <w:rFonts w:hint="eastAsia"/>
                <w:szCs w:val="21"/>
              </w:rPr>
              <w:t>/</w:t>
            </w:r>
          </w:p>
        </w:tc>
        <w:tc>
          <w:tcPr>
            <w:tcW w:w="2119" w:type="dxa"/>
            <w:tcBorders>
              <w:tl2br w:val="nil"/>
              <w:tr2bl w:val="nil"/>
            </w:tcBorders>
            <w:vAlign w:val="center"/>
          </w:tcPr>
          <w:p>
            <w:pPr>
              <w:adjustRightInd w:val="0"/>
              <w:snapToGrid w:val="0"/>
              <w:jc w:val="center"/>
              <w:rPr>
                <w:szCs w:val="21"/>
              </w:rPr>
            </w:pPr>
            <w:r>
              <w:rPr>
                <w:rFonts w:hint="eastAsia"/>
                <w:snapToGrid w:val="0"/>
                <w:szCs w:val="21"/>
              </w:rPr>
              <w:t>14.3万t</w:t>
            </w:r>
            <w:r>
              <w:rPr>
                <w:snapToGrid w:val="0"/>
                <w:szCs w:val="21"/>
              </w:rPr>
              <w:t>/a</w:t>
            </w:r>
            <w:r>
              <w:rPr>
                <w:rFonts w:hint="eastAsia"/>
                <w:snapToGrid w:val="0"/>
                <w:szCs w:val="21"/>
              </w:rPr>
              <w:t>（含水率30%，干态10万t</w:t>
            </w:r>
            <w:r>
              <w:rPr>
                <w:snapToGrid w:val="0"/>
                <w:szCs w:val="21"/>
              </w:rPr>
              <w:t>/a</w:t>
            </w:r>
            <w:r>
              <w:rPr>
                <w:rFonts w:hint="eastAsia"/>
                <w:snapToGrid w:val="0"/>
                <w:szCs w:val="21"/>
              </w:rPr>
              <w:t>）</w:t>
            </w:r>
          </w:p>
        </w:tc>
        <w:tc>
          <w:tcPr>
            <w:tcW w:w="2459" w:type="dxa"/>
            <w:tcBorders>
              <w:tl2br w:val="nil"/>
              <w:tr2bl w:val="nil"/>
            </w:tcBorders>
            <w:vAlign w:val="center"/>
          </w:tcPr>
          <w:p>
            <w:pPr>
              <w:adjustRightInd w:val="0"/>
              <w:snapToGrid w:val="0"/>
              <w:jc w:val="center"/>
              <w:rPr>
                <w:snapToGrid w:val="0"/>
                <w:szCs w:val="21"/>
              </w:rPr>
            </w:pPr>
            <w:r>
              <w:rPr>
                <w:rFonts w:hint="eastAsia"/>
                <w:b/>
                <w:bCs/>
                <w:szCs w:val="22"/>
                <w:u w:val="single"/>
                <w:lang w:eastAsia="zh-CN"/>
              </w:rPr>
              <w:t>外售建材厂制砖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50" w:hRule="atLeast"/>
          <w:jc w:val="center"/>
        </w:trPr>
        <w:tc>
          <w:tcPr>
            <w:tcW w:w="1077" w:type="dxa"/>
            <w:vMerge w:val="continue"/>
            <w:tcBorders>
              <w:tl2br w:val="nil"/>
              <w:tr2bl w:val="nil"/>
            </w:tcBorders>
            <w:vAlign w:val="center"/>
          </w:tcPr>
          <w:p>
            <w:pPr>
              <w:jc w:val="center"/>
              <w:rPr>
                <w:b/>
              </w:rPr>
            </w:pPr>
          </w:p>
        </w:tc>
        <w:tc>
          <w:tcPr>
            <w:tcW w:w="1800" w:type="dxa"/>
            <w:gridSpan w:val="2"/>
            <w:tcBorders>
              <w:tl2br w:val="nil"/>
              <w:tr2bl w:val="nil"/>
            </w:tcBorders>
            <w:vAlign w:val="center"/>
          </w:tcPr>
          <w:p>
            <w:pPr>
              <w:adjustRightInd w:val="0"/>
              <w:snapToGrid w:val="0"/>
              <w:ind w:hanging="1"/>
              <w:jc w:val="center"/>
              <w:rPr>
                <w:snapToGrid w:val="0"/>
                <w:szCs w:val="21"/>
              </w:rPr>
            </w:pPr>
            <w:r>
              <w:rPr>
                <w:rFonts w:hint="eastAsia"/>
                <w:snapToGrid w:val="0"/>
                <w:szCs w:val="21"/>
              </w:rPr>
              <w:t>布袋收尘</w:t>
            </w:r>
          </w:p>
        </w:tc>
        <w:tc>
          <w:tcPr>
            <w:tcW w:w="1560" w:type="dxa"/>
            <w:tcBorders>
              <w:tl2br w:val="nil"/>
              <w:tr2bl w:val="nil"/>
            </w:tcBorders>
            <w:vAlign w:val="center"/>
          </w:tcPr>
          <w:p>
            <w:pPr>
              <w:adjustRightInd w:val="0"/>
              <w:snapToGrid w:val="0"/>
              <w:jc w:val="center"/>
              <w:rPr>
                <w:szCs w:val="21"/>
              </w:rPr>
            </w:pPr>
            <w:r>
              <w:rPr>
                <w:rFonts w:hint="eastAsia"/>
                <w:szCs w:val="21"/>
              </w:rPr>
              <w:t>除尘灰</w:t>
            </w:r>
          </w:p>
        </w:tc>
        <w:tc>
          <w:tcPr>
            <w:tcW w:w="2119" w:type="dxa"/>
            <w:tcBorders>
              <w:tl2br w:val="nil"/>
              <w:tr2bl w:val="nil"/>
            </w:tcBorders>
            <w:vAlign w:val="center"/>
          </w:tcPr>
          <w:p>
            <w:pPr>
              <w:adjustRightInd w:val="0"/>
              <w:snapToGrid w:val="0"/>
              <w:jc w:val="center"/>
              <w:rPr>
                <w:szCs w:val="21"/>
              </w:rPr>
            </w:pPr>
            <w:r>
              <w:rPr>
                <w:rFonts w:hint="eastAsia"/>
                <w:kern w:val="0"/>
                <w:szCs w:val="21"/>
              </w:rPr>
              <w:t>71.3</w:t>
            </w:r>
            <w:r>
              <w:rPr>
                <w:kern w:val="0"/>
                <w:szCs w:val="21"/>
              </w:rPr>
              <w:t>t/a</w:t>
            </w:r>
          </w:p>
        </w:tc>
        <w:tc>
          <w:tcPr>
            <w:tcW w:w="2459" w:type="dxa"/>
            <w:tcBorders>
              <w:tl2br w:val="nil"/>
              <w:tr2bl w:val="nil"/>
            </w:tcBorders>
            <w:vAlign w:val="center"/>
          </w:tcPr>
          <w:p>
            <w:pPr>
              <w:adjustRightInd w:val="0"/>
              <w:snapToGrid w:val="0"/>
              <w:jc w:val="center"/>
              <w:rPr>
                <w:snapToGrid w:val="0"/>
                <w:szCs w:val="21"/>
              </w:rPr>
            </w:pPr>
            <w:r>
              <w:t>作为细石粉外售相关企业</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450" w:hRule="atLeast"/>
          <w:jc w:val="center"/>
        </w:trPr>
        <w:tc>
          <w:tcPr>
            <w:tcW w:w="1077" w:type="dxa"/>
            <w:vMerge w:val="continue"/>
            <w:tcBorders>
              <w:tl2br w:val="nil"/>
              <w:tr2bl w:val="nil"/>
            </w:tcBorders>
            <w:vAlign w:val="center"/>
          </w:tcPr>
          <w:p>
            <w:pPr>
              <w:jc w:val="center"/>
              <w:rPr>
                <w:b/>
              </w:rPr>
            </w:pPr>
          </w:p>
        </w:tc>
        <w:tc>
          <w:tcPr>
            <w:tcW w:w="1800" w:type="dxa"/>
            <w:gridSpan w:val="2"/>
            <w:tcBorders>
              <w:tl2br w:val="nil"/>
              <w:tr2bl w:val="nil"/>
            </w:tcBorders>
            <w:vAlign w:val="center"/>
          </w:tcPr>
          <w:p>
            <w:pPr>
              <w:adjustRightInd w:val="0"/>
              <w:snapToGrid w:val="0"/>
              <w:ind w:hanging="1"/>
              <w:jc w:val="center"/>
              <w:rPr>
                <w:rFonts w:hint="eastAsia" w:eastAsia="宋体"/>
                <w:snapToGrid w:val="0"/>
                <w:szCs w:val="21"/>
                <w:lang w:eastAsia="zh-CN"/>
              </w:rPr>
            </w:pPr>
            <w:r>
              <w:rPr>
                <w:rFonts w:hint="eastAsia"/>
                <w:snapToGrid w:val="0"/>
                <w:szCs w:val="21"/>
              </w:rPr>
              <w:t>洗车</w:t>
            </w:r>
            <w:r>
              <w:rPr>
                <w:rFonts w:hint="eastAsia"/>
                <w:snapToGrid w:val="0"/>
                <w:szCs w:val="21"/>
                <w:lang w:eastAsia="zh-CN"/>
              </w:rPr>
              <w:t>污泥</w:t>
            </w:r>
          </w:p>
        </w:tc>
        <w:tc>
          <w:tcPr>
            <w:tcW w:w="1560" w:type="dxa"/>
            <w:tcBorders>
              <w:tl2br w:val="nil"/>
              <w:tr2bl w:val="nil"/>
            </w:tcBorders>
            <w:vAlign w:val="center"/>
          </w:tcPr>
          <w:p>
            <w:pPr>
              <w:adjustRightInd w:val="0"/>
              <w:snapToGrid w:val="0"/>
              <w:jc w:val="center"/>
              <w:rPr>
                <w:szCs w:val="21"/>
              </w:rPr>
            </w:pPr>
            <w:r>
              <w:rPr>
                <w:rFonts w:hint="eastAsia"/>
                <w:szCs w:val="21"/>
              </w:rPr>
              <w:t>/</w:t>
            </w:r>
          </w:p>
        </w:tc>
        <w:tc>
          <w:tcPr>
            <w:tcW w:w="2119" w:type="dxa"/>
            <w:tcBorders>
              <w:tl2br w:val="nil"/>
              <w:tr2bl w:val="nil"/>
            </w:tcBorders>
            <w:vAlign w:val="center"/>
          </w:tcPr>
          <w:p>
            <w:pPr>
              <w:adjustRightInd w:val="0"/>
              <w:snapToGrid w:val="0"/>
              <w:jc w:val="center"/>
              <w:rPr>
                <w:kern w:val="0"/>
                <w:sz w:val="24"/>
                <w:szCs w:val="22"/>
              </w:rPr>
            </w:pPr>
            <w:r>
              <w:rPr>
                <w:rFonts w:hint="eastAsia"/>
                <w:szCs w:val="21"/>
              </w:rPr>
              <w:t>53.9</w:t>
            </w:r>
            <w:r>
              <w:rPr>
                <w:szCs w:val="21"/>
              </w:rPr>
              <w:t>t/a</w:t>
            </w:r>
            <w:r>
              <w:rPr>
                <w:rFonts w:hint="eastAsia"/>
                <w:snapToGrid w:val="0"/>
                <w:szCs w:val="21"/>
              </w:rPr>
              <w:t>（含水率30%，干态37.7t</w:t>
            </w:r>
            <w:r>
              <w:rPr>
                <w:snapToGrid w:val="0"/>
                <w:szCs w:val="21"/>
              </w:rPr>
              <w:t>/a</w:t>
            </w:r>
            <w:r>
              <w:rPr>
                <w:rFonts w:hint="eastAsia"/>
                <w:snapToGrid w:val="0"/>
                <w:szCs w:val="21"/>
              </w:rPr>
              <w:t>）</w:t>
            </w:r>
          </w:p>
        </w:tc>
        <w:tc>
          <w:tcPr>
            <w:tcW w:w="2459" w:type="dxa"/>
            <w:tcBorders>
              <w:tl2br w:val="nil"/>
              <w:tr2bl w:val="nil"/>
            </w:tcBorders>
            <w:vAlign w:val="center"/>
          </w:tcPr>
          <w:p>
            <w:pPr>
              <w:adjustRightInd w:val="0"/>
              <w:snapToGrid w:val="0"/>
              <w:jc w:val="center"/>
              <w:rPr>
                <w:rFonts w:hint="eastAsia" w:eastAsia="宋体"/>
                <w:snapToGrid w:val="0"/>
                <w:szCs w:val="21"/>
                <w:lang w:eastAsia="zh-CN"/>
              </w:rPr>
            </w:pPr>
            <w:r>
              <w:rPr>
                <w:rFonts w:hint="eastAsia"/>
                <w:b/>
                <w:bCs/>
                <w:szCs w:val="22"/>
                <w:u w:val="single"/>
                <w:lang w:eastAsia="zh-CN"/>
              </w:rPr>
              <w:t>外售建材厂制砖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077" w:type="dxa"/>
            <w:vMerge w:val="continue"/>
            <w:tcBorders>
              <w:tl2br w:val="nil"/>
              <w:tr2bl w:val="nil"/>
            </w:tcBorders>
            <w:vAlign w:val="center"/>
          </w:tcPr>
          <w:p>
            <w:pPr>
              <w:jc w:val="center"/>
              <w:rPr>
                <w:b/>
              </w:rPr>
            </w:pPr>
          </w:p>
        </w:tc>
        <w:tc>
          <w:tcPr>
            <w:tcW w:w="1800" w:type="dxa"/>
            <w:gridSpan w:val="2"/>
            <w:tcBorders>
              <w:tl2br w:val="nil"/>
              <w:tr2bl w:val="nil"/>
            </w:tcBorders>
            <w:vAlign w:val="center"/>
          </w:tcPr>
          <w:p>
            <w:pPr>
              <w:adjustRightInd w:val="0"/>
              <w:snapToGrid w:val="0"/>
              <w:ind w:hanging="1"/>
              <w:jc w:val="center"/>
              <w:rPr>
                <w:snapToGrid w:val="0"/>
                <w:szCs w:val="21"/>
              </w:rPr>
            </w:pPr>
            <w:r>
              <w:rPr>
                <w:snapToGrid w:val="0"/>
                <w:szCs w:val="21"/>
              </w:rPr>
              <w:t>办公生活</w:t>
            </w:r>
          </w:p>
        </w:tc>
        <w:tc>
          <w:tcPr>
            <w:tcW w:w="1560" w:type="dxa"/>
            <w:tcBorders>
              <w:tl2br w:val="nil"/>
              <w:tr2bl w:val="nil"/>
            </w:tcBorders>
            <w:vAlign w:val="center"/>
          </w:tcPr>
          <w:p>
            <w:pPr>
              <w:adjustRightInd w:val="0"/>
              <w:snapToGrid w:val="0"/>
              <w:jc w:val="center"/>
              <w:rPr>
                <w:snapToGrid w:val="0"/>
                <w:szCs w:val="21"/>
              </w:rPr>
            </w:pPr>
            <w:r>
              <w:rPr>
                <w:snapToGrid w:val="0"/>
                <w:szCs w:val="21"/>
              </w:rPr>
              <w:t>生活垃圾</w:t>
            </w:r>
          </w:p>
        </w:tc>
        <w:tc>
          <w:tcPr>
            <w:tcW w:w="2119" w:type="dxa"/>
            <w:tcBorders>
              <w:tl2br w:val="nil"/>
              <w:tr2bl w:val="nil"/>
            </w:tcBorders>
            <w:vAlign w:val="center"/>
          </w:tcPr>
          <w:p>
            <w:pPr>
              <w:adjustRightInd w:val="0"/>
              <w:snapToGrid w:val="0"/>
              <w:jc w:val="center"/>
              <w:rPr>
                <w:snapToGrid w:val="0"/>
                <w:szCs w:val="21"/>
              </w:rPr>
            </w:pPr>
            <w:r>
              <w:rPr>
                <w:rFonts w:hint="eastAsia"/>
                <w:snapToGrid w:val="0"/>
                <w:szCs w:val="21"/>
              </w:rPr>
              <w:t>3.3</w:t>
            </w:r>
            <w:r>
              <w:rPr>
                <w:snapToGrid w:val="0"/>
                <w:szCs w:val="21"/>
              </w:rPr>
              <w:t>t/a</w:t>
            </w:r>
          </w:p>
        </w:tc>
        <w:tc>
          <w:tcPr>
            <w:tcW w:w="2459" w:type="dxa"/>
            <w:tcBorders>
              <w:tl2br w:val="nil"/>
              <w:tr2bl w:val="nil"/>
            </w:tcBorders>
            <w:vAlign w:val="center"/>
          </w:tcPr>
          <w:p>
            <w:pPr>
              <w:adjustRightInd w:val="0"/>
              <w:snapToGrid w:val="0"/>
              <w:jc w:val="center"/>
              <w:rPr>
                <w:snapToGrid w:val="0"/>
                <w:szCs w:val="21"/>
              </w:rPr>
            </w:pPr>
            <w:r>
              <w:rPr>
                <w:rFonts w:hint="eastAsia"/>
                <w:snapToGrid w:val="0"/>
                <w:szCs w:val="21"/>
              </w:rPr>
              <w:t>集中收集后运至环卫部门指定地点集中处理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1963" w:hRule="atLeast"/>
          <w:jc w:val="center"/>
        </w:trPr>
        <w:tc>
          <w:tcPr>
            <w:tcW w:w="1077" w:type="dxa"/>
            <w:tcBorders>
              <w:tl2br w:val="nil"/>
              <w:tr2bl w:val="nil"/>
            </w:tcBorders>
            <w:vAlign w:val="center"/>
          </w:tcPr>
          <w:p>
            <w:pPr>
              <w:jc w:val="center"/>
              <w:rPr>
                <w:b/>
              </w:rPr>
            </w:pPr>
            <w:r>
              <w:rPr>
                <w:b/>
              </w:rPr>
              <w:t>噪</w:t>
            </w:r>
          </w:p>
          <w:p>
            <w:pPr>
              <w:jc w:val="center"/>
              <w:rPr>
                <w:b/>
              </w:rPr>
            </w:pPr>
            <w:r>
              <w:rPr>
                <w:b/>
              </w:rPr>
              <w:t>声</w:t>
            </w:r>
          </w:p>
        </w:tc>
        <w:tc>
          <w:tcPr>
            <w:tcW w:w="7938" w:type="dxa"/>
            <w:gridSpan w:val="5"/>
            <w:tcBorders>
              <w:tl2br w:val="nil"/>
              <w:tr2bl w:val="nil"/>
            </w:tcBorders>
            <w:vAlign w:val="center"/>
          </w:tcPr>
          <w:p>
            <w:pPr>
              <w:adjustRightInd w:val="0"/>
              <w:snapToGrid w:val="0"/>
              <w:ind w:firstLine="420" w:firstLineChars="200"/>
              <w:rPr>
                <w:snapToGrid w:val="0"/>
                <w:szCs w:val="21"/>
              </w:rPr>
            </w:pPr>
            <w:r>
              <w:rPr>
                <w:snapToGrid w:val="0"/>
                <w:szCs w:val="21"/>
              </w:rPr>
              <w:t>项目营运期的噪声主要为</w:t>
            </w:r>
            <w:r>
              <w:rPr>
                <w:rFonts w:hint="eastAsia"/>
                <w:snapToGrid w:val="0"/>
                <w:szCs w:val="21"/>
              </w:rPr>
              <w:t>破碎机、筛分机</w:t>
            </w:r>
            <w:r>
              <w:rPr>
                <w:bCs/>
                <w:snapToGrid w:val="0"/>
                <w:szCs w:val="21"/>
              </w:rPr>
              <w:t>等设备运转过程中产生的噪声</w:t>
            </w:r>
            <w:r>
              <w:rPr>
                <w:snapToGrid w:val="0"/>
                <w:szCs w:val="21"/>
              </w:rPr>
              <w:t>，噪声源强约为</w:t>
            </w:r>
            <w:r>
              <w:rPr>
                <w:rFonts w:hint="eastAsia"/>
                <w:snapToGrid w:val="0"/>
                <w:szCs w:val="21"/>
              </w:rPr>
              <w:t>80</w:t>
            </w:r>
            <w:r>
              <w:rPr>
                <w:snapToGrid w:val="0"/>
                <w:szCs w:val="21"/>
              </w:rPr>
              <w:t>～</w:t>
            </w:r>
            <w:r>
              <w:rPr>
                <w:rFonts w:hint="eastAsia"/>
                <w:snapToGrid w:val="0"/>
                <w:szCs w:val="21"/>
              </w:rPr>
              <w:t>105</w:t>
            </w:r>
            <w:r>
              <w:rPr>
                <w:snapToGrid w:val="0"/>
                <w:szCs w:val="21"/>
              </w:rPr>
              <w:t>dB（A），</w:t>
            </w:r>
            <w:r>
              <w:rPr>
                <w:szCs w:val="21"/>
              </w:rPr>
              <w:t>采取基础减振等措施，再经距离衰减后，项目各厂界噪声贡献值分别能满足《工业企业厂界环境噪声排放标准》</w:t>
            </w:r>
            <w:r>
              <w:rPr>
                <w:rFonts w:hint="eastAsia"/>
                <w:szCs w:val="21"/>
              </w:rPr>
              <w:t>（GB12348-2008）2类标准</w:t>
            </w:r>
            <w:r>
              <w:rPr>
                <w:szCs w:val="21"/>
              </w:rPr>
              <w:t>要求</w:t>
            </w:r>
            <w:r>
              <w:rPr>
                <w:rFonts w:hint="eastAsia"/>
                <w:szCs w:val="21"/>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2160" w:hRule="atLeast"/>
          <w:jc w:val="center"/>
        </w:trPr>
        <w:tc>
          <w:tcPr>
            <w:tcW w:w="9015" w:type="dxa"/>
            <w:gridSpan w:val="6"/>
            <w:tcBorders>
              <w:tl2br w:val="nil"/>
              <w:tr2bl w:val="nil"/>
            </w:tcBorders>
          </w:tcPr>
          <w:p>
            <w:pPr>
              <w:adjustRightInd w:val="0"/>
              <w:snapToGrid w:val="0"/>
              <w:spacing w:line="500" w:lineRule="exact"/>
              <w:rPr>
                <w:b/>
              </w:rPr>
            </w:pPr>
            <w:r>
              <w:rPr>
                <w:b/>
              </w:rPr>
              <w:t>主要生态影响</w:t>
            </w:r>
          </w:p>
          <w:p>
            <w:pPr>
              <w:widowControl/>
              <w:spacing w:line="520" w:lineRule="exact"/>
              <w:jc w:val="center"/>
              <w:rPr>
                <w:rFonts w:hint="eastAsia"/>
                <w:kern w:val="0"/>
                <w:lang w:val="en-US" w:eastAsia="zh-CN"/>
              </w:rPr>
            </w:pPr>
          </w:p>
          <w:p>
            <w:pPr>
              <w:widowControl/>
              <w:spacing w:line="520" w:lineRule="exact"/>
              <w:jc w:val="center"/>
              <w:rPr>
                <w:rFonts w:hint="eastAsia"/>
                <w:kern w:val="0"/>
                <w:lang w:val="en-US" w:eastAsia="zh-CN"/>
              </w:rPr>
            </w:pPr>
          </w:p>
          <w:p>
            <w:pPr>
              <w:widowControl/>
              <w:spacing w:line="520" w:lineRule="exact"/>
              <w:jc w:val="center"/>
              <w:rPr>
                <w:rFonts w:hint="default" w:eastAsia="宋体"/>
                <w:kern w:val="0"/>
                <w:lang w:val="en-US" w:eastAsia="zh-CN"/>
              </w:rPr>
            </w:pPr>
            <w:r>
              <w:rPr>
                <w:rFonts w:hint="eastAsia"/>
                <w:kern w:val="0"/>
                <w:lang w:val="en-US" w:eastAsia="zh-CN"/>
              </w:rPr>
              <w:t>/</w:t>
            </w:r>
          </w:p>
          <w:p>
            <w:pPr>
              <w:widowControl/>
              <w:jc w:val="left"/>
              <w:rPr>
                <w:kern w:val="0"/>
              </w:rPr>
            </w:pPr>
          </w:p>
          <w:p>
            <w:pPr>
              <w:widowControl/>
              <w:jc w:val="left"/>
              <w:rPr>
                <w:kern w:val="0"/>
              </w:rPr>
            </w:pPr>
          </w:p>
          <w:p>
            <w:pPr>
              <w:widowControl/>
              <w:jc w:val="left"/>
              <w:rPr>
                <w:kern w:val="0"/>
              </w:rPr>
            </w:pPr>
          </w:p>
        </w:tc>
      </w:tr>
    </w:tbl>
    <w:p>
      <w:pPr>
        <w:widowControl/>
        <w:spacing w:line="520" w:lineRule="exact"/>
        <w:rPr>
          <w:b/>
          <w:bCs/>
          <w:kern w:val="0"/>
          <w:sz w:val="28"/>
          <w:szCs w:val="28"/>
        </w:rPr>
      </w:pPr>
    </w:p>
    <w:p>
      <w:pPr>
        <w:widowControl/>
        <w:spacing w:line="520" w:lineRule="exact"/>
        <w:rPr>
          <w:b/>
          <w:bCs/>
          <w:kern w:val="0"/>
          <w:sz w:val="28"/>
          <w:szCs w:val="28"/>
        </w:rPr>
      </w:pPr>
      <w:r>
        <w:rPr>
          <w:b/>
          <w:bCs/>
          <w:kern w:val="0"/>
          <w:sz w:val="28"/>
          <w:szCs w:val="28"/>
        </w:rPr>
        <w:t>环境影响分析</w:t>
      </w:r>
    </w:p>
    <w:tbl>
      <w:tblPr>
        <w:tblStyle w:val="21"/>
        <w:tblW w:w="8522" w:type="dxa"/>
        <w:jc w:val="center"/>
        <w:tblBorders>
          <w:top w:val="single" w:color="000000" w:sz="12" w:space="0"/>
          <w:left w:val="single" w:color="000000" w:sz="12" w:space="0"/>
          <w:bottom w:val="single" w:color="000000" w:sz="12" w:space="0"/>
          <w:right w:val="single" w:color="000000" w:sz="12" w:space="0"/>
          <w:insideH w:val="none" w:color="auto" w:sz="0" w:space="0"/>
          <w:insideV w:val="single" w:color="000000" w:sz="12" w:space="0"/>
        </w:tblBorders>
        <w:tblLayout w:type="fixed"/>
        <w:tblCellMar>
          <w:top w:w="0" w:type="dxa"/>
          <w:left w:w="108" w:type="dxa"/>
          <w:bottom w:w="0" w:type="dxa"/>
          <w:right w:w="108" w:type="dxa"/>
        </w:tblCellMar>
      </w:tblPr>
      <w:tblGrid>
        <w:gridCol w:w="8522"/>
      </w:tblGrid>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12" w:space="0"/>
          </w:tblBorders>
          <w:tblCellMar>
            <w:top w:w="0" w:type="dxa"/>
            <w:left w:w="108" w:type="dxa"/>
            <w:bottom w:w="0" w:type="dxa"/>
            <w:right w:w="108" w:type="dxa"/>
          </w:tblCellMar>
        </w:tblPrEx>
        <w:trPr>
          <w:trHeight w:val="1441" w:hRule="atLeast"/>
          <w:jc w:val="center"/>
        </w:trPr>
        <w:tc>
          <w:tcPr>
            <w:tcW w:w="8522" w:type="dxa"/>
            <w:tcBorders>
              <w:bottom w:val="single" w:color="auto" w:sz="4" w:space="0"/>
            </w:tcBorders>
          </w:tcPr>
          <w:p>
            <w:pPr>
              <w:widowControl/>
              <w:spacing w:line="520" w:lineRule="exact"/>
              <w:rPr>
                <w:kern w:val="0"/>
                <w:sz w:val="24"/>
                <w:szCs w:val="24"/>
              </w:rPr>
            </w:pPr>
            <w:r>
              <w:rPr>
                <w:b/>
                <w:bCs/>
                <w:kern w:val="0"/>
                <w:sz w:val="24"/>
                <w:szCs w:val="24"/>
              </w:rPr>
              <w:t>施工期环境影响简要分析</w:t>
            </w:r>
          </w:p>
          <w:p>
            <w:pPr>
              <w:widowControl/>
              <w:spacing w:line="520" w:lineRule="exact"/>
              <w:ind w:firstLine="480"/>
              <w:rPr>
                <w:spacing w:val="-3"/>
                <w:position w:val="2"/>
                <w:sz w:val="24"/>
                <w:szCs w:val="24"/>
              </w:rPr>
            </w:pPr>
            <w:r>
              <w:rPr>
                <w:b/>
                <w:bCs/>
                <w:sz w:val="24"/>
                <w:szCs w:val="24"/>
                <w:u w:val="single"/>
              </w:rPr>
              <w:t>项目</w:t>
            </w:r>
            <w:r>
              <w:rPr>
                <w:rFonts w:hint="eastAsia"/>
                <w:b/>
                <w:bCs/>
                <w:sz w:val="24"/>
                <w:szCs w:val="24"/>
                <w:u w:val="single"/>
              </w:rPr>
              <w:t>密闭大棚已建设完工</w:t>
            </w:r>
            <w:r>
              <w:rPr>
                <w:b/>
                <w:bCs/>
                <w:sz w:val="24"/>
                <w:szCs w:val="24"/>
                <w:u w:val="single"/>
              </w:rPr>
              <w:t>、</w:t>
            </w:r>
            <w:r>
              <w:rPr>
                <w:rFonts w:hint="eastAsia"/>
                <w:b/>
                <w:bCs/>
                <w:sz w:val="24"/>
                <w:szCs w:val="24"/>
                <w:u w:val="single"/>
              </w:rPr>
              <w:t>主要生产</w:t>
            </w:r>
            <w:r>
              <w:rPr>
                <w:b/>
                <w:bCs/>
                <w:sz w:val="24"/>
                <w:szCs w:val="24"/>
                <w:u w:val="single"/>
              </w:rPr>
              <w:t>设备</w:t>
            </w:r>
            <w:r>
              <w:rPr>
                <w:rFonts w:hint="eastAsia"/>
                <w:b/>
                <w:bCs/>
                <w:sz w:val="24"/>
                <w:szCs w:val="24"/>
                <w:u w:val="single"/>
              </w:rPr>
              <w:t>已</w:t>
            </w:r>
            <w:r>
              <w:rPr>
                <w:b/>
                <w:bCs/>
                <w:sz w:val="24"/>
                <w:szCs w:val="24"/>
                <w:u w:val="single"/>
              </w:rPr>
              <w:t>安装</w:t>
            </w:r>
            <w:r>
              <w:rPr>
                <w:rFonts w:hint="eastAsia"/>
                <w:b/>
                <w:bCs/>
                <w:sz w:val="24"/>
                <w:szCs w:val="24"/>
                <w:u w:val="single"/>
              </w:rPr>
              <w:t>到位</w:t>
            </w:r>
            <w:r>
              <w:rPr>
                <w:b/>
                <w:bCs/>
                <w:sz w:val="24"/>
                <w:szCs w:val="24"/>
                <w:u w:val="single"/>
              </w:rPr>
              <w:t>，</w:t>
            </w:r>
            <w:r>
              <w:rPr>
                <w:rFonts w:hint="eastAsia"/>
                <w:b/>
                <w:bCs/>
                <w:sz w:val="24"/>
                <w:szCs w:val="24"/>
                <w:u w:val="single"/>
              </w:rPr>
              <w:t>施工期主要为配套环保设施的安装，完善雨水及污水收集系统，</w:t>
            </w:r>
            <w:r>
              <w:rPr>
                <w:b/>
                <w:bCs/>
                <w:sz w:val="24"/>
                <w:szCs w:val="24"/>
                <w:u w:val="single"/>
              </w:rPr>
              <w:t>施工过程中产生的污染物主要为施工噪声</w:t>
            </w:r>
            <w:r>
              <w:rPr>
                <w:rFonts w:hint="eastAsia"/>
                <w:b/>
                <w:bCs/>
                <w:sz w:val="24"/>
                <w:szCs w:val="24"/>
                <w:u w:val="single"/>
              </w:rPr>
              <w:t>、生活污水、</w:t>
            </w:r>
            <w:r>
              <w:rPr>
                <w:b/>
                <w:bCs/>
                <w:sz w:val="24"/>
                <w:szCs w:val="24"/>
                <w:u w:val="single"/>
              </w:rPr>
              <w:t>生活垃圾、建筑垃圾等。施工期环境影响如下：</w:t>
            </w:r>
          </w:p>
          <w:p>
            <w:pPr>
              <w:pStyle w:val="4"/>
              <w:snapToGrid w:val="0"/>
              <w:spacing w:before="0" w:after="0" w:line="520" w:lineRule="exact"/>
              <w:rPr>
                <w:rFonts w:ascii="Times New Roman" w:hAnsi="Times New Roman" w:eastAsia="宋体"/>
                <w:sz w:val="24"/>
                <w:szCs w:val="24"/>
              </w:rPr>
            </w:pPr>
            <w:r>
              <w:rPr>
                <w:sz w:val="24"/>
                <w:szCs w:val="24"/>
              </w:rPr>
              <w:t>一、</w:t>
            </w:r>
            <w:r>
              <w:rPr>
                <w:rFonts w:ascii="Times New Roman" w:hAnsi="Times New Roman" w:eastAsia="宋体"/>
                <w:sz w:val="24"/>
                <w:szCs w:val="24"/>
              </w:rPr>
              <w:t>废水对环境的影响</w:t>
            </w:r>
          </w:p>
          <w:p>
            <w:pPr>
              <w:pStyle w:val="8"/>
              <w:snapToGrid w:val="0"/>
              <w:spacing w:after="0" w:line="520" w:lineRule="exact"/>
              <w:ind w:firstLine="480"/>
              <w:jc w:val="left"/>
            </w:pPr>
            <w:r>
              <w:t>施工期施工人员不在施工现场食宿，现场设置临时沉淀池。施工人员及管理人员10人，生活用水量以</w:t>
            </w:r>
            <w:r>
              <w:rPr>
                <w:rFonts w:hint="eastAsia"/>
                <w:spacing w:val="-3"/>
              </w:rPr>
              <w:t>5</w:t>
            </w:r>
            <w:r>
              <w:rPr>
                <w:spacing w:val="-3"/>
              </w:rPr>
              <w:t>0L/（d·p）计，则施工期生活用水量为</w:t>
            </w:r>
            <w:r>
              <w:t>0.</w:t>
            </w:r>
            <w:r>
              <w:rPr>
                <w:rFonts w:hint="eastAsia"/>
              </w:rPr>
              <w:t>5</w:t>
            </w:r>
            <w:r>
              <w:t>t/d</w:t>
            </w:r>
            <w:r>
              <w:rPr>
                <w:spacing w:val="-5"/>
              </w:rPr>
              <w:t>，污</w:t>
            </w:r>
            <w:r>
              <w:t>水产生系数以0.8计，则生活污水产生量为0.4t/d。污水中主要污染物的浓度分别</w:t>
            </w:r>
            <w:r>
              <w:rPr>
                <w:position w:val="2"/>
              </w:rPr>
              <w:t>为COD250mg/L、SS180mg/L和NH</w:t>
            </w:r>
            <w:r>
              <w:rPr>
                <w:position w:val="2"/>
                <w:vertAlign w:val="subscript"/>
              </w:rPr>
              <w:t>3</w:t>
            </w:r>
            <w:r>
              <w:rPr>
                <w:position w:val="2"/>
              </w:rPr>
              <w:t>-N25mg/L。为防止污水随意排放造</w:t>
            </w:r>
            <w:r>
              <w:t>成附近</w:t>
            </w:r>
            <w:r>
              <w:rPr>
                <w:rFonts w:hint="eastAsia"/>
              </w:rPr>
              <w:t>环境</w:t>
            </w:r>
            <w:r>
              <w:t>污染，评价要求采取以下措施：</w:t>
            </w:r>
          </w:p>
          <w:p>
            <w:pPr>
              <w:pStyle w:val="8"/>
              <w:snapToGrid w:val="0"/>
              <w:spacing w:after="0" w:line="520" w:lineRule="exact"/>
              <w:ind w:right="-38" w:rightChars="-18" w:firstLine="480"/>
              <w:jc w:val="left"/>
              <w:rPr>
                <w:bCs/>
              </w:rPr>
            </w:pPr>
            <w:r>
              <w:rPr>
                <w:bCs/>
              </w:rPr>
              <w:t>（1）加强施工期管理，</w:t>
            </w:r>
            <w:r>
              <w:rPr>
                <w:rFonts w:hint="eastAsia"/>
                <w:bCs/>
              </w:rPr>
              <w:t>设置化粪池</w:t>
            </w:r>
            <w:r>
              <w:rPr>
                <w:bCs/>
              </w:rPr>
              <w:t>收集处理施工人员的生活污水</w:t>
            </w:r>
            <w:r>
              <w:rPr>
                <w:rFonts w:hint="eastAsia"/>
                <w:bCs/>
              </w:rPr>
              <w:t>，定期清理用于周边肥田</w:t>
            </w:r>
            <w:r>
              <w:rPr>
                <w:bCs/>
              </w:rPr>
              <w:t>。</w:t>
            </w:r>
          </w:p>
          <w:p>
            <w:pPr>
              <w:pStyle w:val="8"/>
              <w:snapToGrid w:val="0"/>
              <w:spacing w:after="0" w:line="520" w:lineRule="exact"/>
              <w:ind w:right="-38" w:rightChars="-18" w:firstLine="468"/>
              <w:jc w:val="left"/>
              <w:rPr>
                <w:bCs/>
              </w:rPr>
            </w:pPr>
            <w:r>
              <w:rPr>
                <w:bCs/>
                <w:spacing w:val="-3"/>
              </w:rPr>
              <w:t>（2）水泥、沙子和砌块等建筑材料需集中堆放，并加盖防雨棚，及时清扫施工运输过程</w:t>
            </w:r>
            <w:r>
              <w:rPr>
                <w:bCs/>
              </w:rPr>
              <w:t>中抛洒的上述建筑材料，以免这些物质随雨水冲刷。通过采取以上措施，施工废水对环境影响较小。</w:t>
            </w:r>
          </w:p>
          <w:p>
            <w:pPr>
              <w:snapToGrid w:val="0"/>
              <w:spacing w:line="520" w:lineRule="exact"/>
              <w:ind w:right="225"/>
              <w:jc w:val="left"/>
              <w:rPr>
                <w:b/>
                <w:bCs/>
                <w:sz w:val="24"/>
                <w:szCs w:val="24"/>
              </w:rPr>
            </w:pPr>
            <w:r>
              <w:rPr>
                <w:rFonts w:hint="eastAsia"/>
                <w:b/>
                <w:bCs/>
                <w:sz w:val="24"/>
                <w:szCs w:val="24"/>
              </w:rPr>
              <w:t>二</w:t>
            </w:r>
            <w:r>
              <w:rPr>
                <w:b/>
                <w:bCs/>
                <w:sz w:val="24"/>
                <w:szCs w:val="24"/>
              </w:rPr>
              <w:t>、噪声对环境的影响</w:t>
            </w:r>
          </w:p>
          <w:p>
            <w:pPr>
              <w:tabs>
                <w:tab w:val="left" w:pos="3131"/>
              </w:tabs>
              <w:snapToGrid w:val="0"/>
              <w:spacing w:line="520" w:lineRule="exact"/>
              <w:ind w:left="11" w:right="-124" w:firstLine="681"/>
              <w:jc w:val="left"/>
              <w:rPr>
                <w:sz w:val="24"/>
                <w:szCs w:val="24"/>
              </w:rPr>
            </w:pPr>
            <w:r>
              <w:rPr>
                <w:sz w:val="24"/>
                <w:szCs w:val="24"/>
              </w:rPr>
              <w:t>施工期噪声源主要来源于施工机械，其不同距离处的声级见下表。</w:t>
            </w:r>
          </w:p>
          <w:p>
            <w:pPr>
              <w:tabs>
                <w:tab w:val="left" w:pos="3131"/>
              </w:tabs>
              <w:snapToGrid w:val="0"/>
              <w:spacing w:line="520" w:lineRule="exact"/>
              <w:ind w:right="-96" w:firstLine="964" w:firstLineChars="400"/>
              <w:jc w:val="center"/>
              <w:rPr>
                <w:rFonts w:ascii="宋体" w:hAnsi="宋体" w:cs="宋体"/>
                <w:szCs w:val="21"/>
              </w:rPr>
            </w:pPr>
            <w:r>
              <w:rPr>
                <w:rFonts w:hint="eastAsia" w:ascii="宋体" w:hAnsi="宋体" w:cs="宋体"/>
                <w:b/>
                <w:bCs/>
                <w:sz w:val="24"/>
                <w:szCs w:val="24"/>
              </w:rPr>
              <w:t xml:space="preserve">表11     距施工机械不同距离处的声级 </w:t>
            </w:r>
            <w:r>
              <w:rPr>
                <w:rFonts w:hint="eastAsia" w:ascii="宋体" w:hAnsi="宋体" w:cs="宋体"/>
                <w:b/>
                <w:bCs/>
                <w:szCs w:val="21"/>
              </w:rPr>
              <w:t xml:space="preserve">  </w:t>
            </w:r>
            <w:r>
              <w:rPr>
                <w:rFonts w:hint="eastAsia" w:ascii="宋体" w:hAnsi="宋体" w:cs="宋体"/>
                <w:szCs w:val="21"/>
              </w:rPr>
              <w:t>单位：dB（A）</w:t>
            </w:r>
          </w:p>
          <w:tbl>
            <w:tblPr>
              <w:tblStyle w:val="21"/>
              <w:tblW w:w="8301" w:type="dxa"/>
              <w:tblInd w:w="0" w:type="dxa"/>
              <w:tblBorders>
                <w:top w:val="single" w:color="000000" w:sz="8" w:space="0"/>
                <w:left w:val="single" w:color="000000" w:sz="8" w:space="0"/>
                <w:bottom w:val="single" w:color="000000" w:sz="8" w:space="0"/>
                <w:right w:val="single" w:color="000000" w:sz="4" w:space="0"/>
                <w:insideH w:val="single" w:color="000000" w:sz="8" w:space="0"/>
                <w:insideV w:val="single" w:color="000000" w:sz="4" w:space="0"/>
              </w:tblBorders>
              <w:tblLayout w:type="fixed"/>
              <w:tblCellMar>
                <w:top w:w="0" w:type="dxa"/>
                <w:left w:w="0" w:type="dxa"/>
                <w:bottom w:w="0" w:type="dxa"/>
                <w:right w:w="0" w:type="dxa"/>
              </w:tblCellMar>
            </w:tblPr>
            <w:tblGrid>
              <w:gridCol w:w="802"/>
              <w:gridCol w:w="1950"/>
              <w:gridCol w:w="709"/>
              <w:gridCol w:w="902"/>
              <w:gridCol w:w="901"/>
              <w:gridCol w:w="901"/>
              <w:gridCol w:w="1072"/>
              <w:gridCol w:w="1064"/>
            </w:tblGrid>
            <w:tr>
              <w:tblPrEx>
                <w:tblBorders>
                  <w:top w:val="single" w:color="000000" w:sz="8" w:space="0"/>
                  <w:left w:val="single" w:color="000000" w:sz="8" w:space="0"/>
                  <w:bottom w:val="single" w:color="000000" w:sz="8" w:space="0"/>
                  <w:right w:val="single" w:color="000000" w:sz="4" w:space="0"/>
                  <w:insideH w:val="single" w:color="000000" w:sz="8" w:space="0"/>
                  <w:insideV w:val="single" w:color="000000" w:sz="4" w:space="0"/>
                </w:tblBorders>
                <w:tblCellMar>
                  <w:top w:w="0" w:type="dxa"/>
                  <w:left w:w="0" w:type="dxa"/>
                  <w:bottom w:w="0" w:type="dxa"/>
                  <w:right w:w="0" w:type="dxa"/>
                </w:tblCellMar>
              </w:tblPrEx>
              <w:trPr>
                <w:trHeight w:val="268" w:hRule="exact"/>
              </w:trPr>
              <w:tc>
                <w:tcPr>
                  <w:tcW w:w="802" w:type="dxa"/>
                  <w:vMerge w:val="restart"/>
                  <w:tcBorders>
                    <w:tl2br w:val="nil"/>
                    <w:tr2bl w:val="nil"/>
                  </w:tcBorders>
                  <w:vAlign w:val="center"/>
                </w:tcPr>
                <w:p>
                  <w:pPr>
                    <w:pStyle w:val="87"/>
                    <w:snapToGrid w:val="0"/>
                    <w:spacing w:line="320" w:lineRule="exact"/>
                    <w:jc w:val="center"/>
                    <w:rPr>
                      <w:szCs w:val="21"/>
                    </w:rPr>
                  </w:pPr>
                  <w:r>
                    <w:rPr>
                      <w:szCs w:val="21"/>
                    </w:rPr>
                    <w:t>序号</w:t>
                  </w:r>
                </w:p>
              </w:tc>
              <w:tc>
                <w:tcPr>
                  <w:tcW w:w="1950" w:type="dxa"/>
                  <w:vMerge w:val="restart"/>
                  <w:tcBorders>
                    <w:tl2br w:val="nil"/>
                    <w:tr2bl w:val="nil"/>
                  </w:tcBorders>
                  <w:vAlign w:val="center"/>
                </w:tcPr>
                <w:p>
                  <w:pPr>
                    <w:pStyle w:val="87"/>
                    <w:snapToGrid w:val="0"/>
                    <w:spacing w:line="320" w:lineRule="exact"/>
                    <w:jc w:val="center"/>
                    <w:rPr>
                      <w:szCs w:val="21"/>
                    </w:rPr>
                  </w:pPr>
                  <w:r>
                    <w:rPr>
                      <w:rFonts w:hint="eastAsia"/>
                      <w:szCs w:val="21"/>
                    </w:rPr>
                    <w:t>噪声源</w:t>
                  </w:r>
                </w:p>
              </w:tc>
              <w:tc>
                <w:tcPr>
                  <w:tcW w:w="5549" w:type="dxa"/>
                  <w:gridSpan w:val="6"/>
                  <w:tcBorders>
                    <w:tl2br w:val="nil"/>
                    <w:tr2bl w:val="nil"/>
                  </w:tcBorders>
                </w:tcPr>
                <w:p>
                  <w:pPr>
                    <w:pStyle w:val="87"/>
                    <w:snapToGrid w:val="0"/>
                    <w:spacing w:line="320" w:lineRule="exact"/>
                    <w:ind w:right="1"/>
                    <w:jc w:val="center"/>
                    <w:rPr>
                      <w:szCs w:val="21"/>
                    </w:rPr>
                  </w:pPr>
                  <w:r>
                    <w:rPr>
                      <w:szCs w:val="21"/>
                    </w:rPr>
                    <w:t>噪声级</w:t>
                  </w:r>
                </w:p>
              </w:tc>
            </w:tr>
            <w:tr>
              <w:tblPrEx>
                <w:tblBorders>
                  <w:top w:val="single" w:color="000000" w:sz="8" w:space="0"/>
                  <w:left w:val="single" w:color="000000" w:sz="8" w:space="0"/>
                  <w:bottom w:val="single" w:color="000000" w:sz="8" w:space="0"/>
                  <w:right w:val="single" w:color="000000" w:sz="4" w:space="0"/>
                  <w:insideH w:val="single" w:color="000000" w:sz="8" w:space="0"/>
                  <w:insideV w:val="single" w:color="000000" w:sz="4" w:space="0"/>
                </w:tblBorders>
                <w:tblCellMar>
                  <w:top w:w="0" w:type="dxa"/>
                  <w:left w:w="0" w:type="dxa"/>
                  <w:bottom w:w="0" w:type="dxa"/>
                  <w:right w:w="0" w:type="dxa"/>
                </w:tblCellMar>
              </w:tblPrEx>
              <w:trPr>
                <w:trHeight w:val="325" w:hRule="exact"/>
              </w:trPr>
              <w:tc>
                <w:tcPr>
                  <w:tcW w:w="802" w:type="dxa"/>
                  <w:vMerge w:val="continue"/>
                  <w:tcBorders>
                    <w:tl2br w:val="nil"/>
                    <w:tr2bl w:val="nil"/>
                  </w:tcBorders>
                </w:tcPr>
                <w:p>
                  <w:pPr>
                    <w:snapToGrid w:val="0"/>
                    <w:spacing w:line="320" w:lineRule="exact"/>
                    <w:rPr>
                      <w:szCs w:val="21"/>
                    </w:rPr>
                  </w:pPr>
                </w:p>
              </w:tc>
              <w:tc>
                <w:tcPr>
                  <w:tcW w:w="1950" w:type="dxa"/>
                  <w:vMerge w:val="continue"/>
                  <w:tcBorders>
                    <w:tl2br w:val="nil"/>
                    <w:tr2bl w:val="nil"/>
                  </w:tcBorders>
                </w:tcPr>
                <w:p>
                  <w:pPr>
                    <w:snapToGrid w:val="0"/>
                    <w:spacing w:line="320" w:lineRule="exact"/>
                    <w:rPr>
                      <w:szCs w:val="21"/>
                    </w:rPr>
                  </w:pPr>
                </w:p>
              </w:tc>
              <w:tc>
                <w:tcPr>
                  <w:tcW w:w="709" w:type="dxa"/>
                  <w:tcBorders>
                    <w:tl2br w:val="nil"/>
                    <w:tr2bl w:val="nil"/>
                  </w:tcBorders>
                </w:tcPr>
                <w:p>
                  <w:pPr>
                    <w:pStyle w:val="87"/>
                    <w:snapToGrid w:val="0"/>
                    <w:spacing w:line="320" w:lineRule="exact"/>
                    <w:jc w:val="center"/>
                    <w:rPr>
                      <w:szCs w:val="21"/>
                    </w:rPr>
                  </w:pPr>
                  <w:r>
                    <w:rPr>
                      <w:szCs w:val="21"/>
                    </w:rPr>
                    <w:t>10m</w:t>
                  </w:r>
                </w:p>
              </w:tc>
              <w:tc>
                <w:tcPr>
                  <w:tcW w:w="902" w:type="dxa"/>
                  <w:tcBorders>
                    <w:tl2br w:val="nil"/>
                    <w:tr2bl w:val="nil"/>
                  </w:tcBorders>
                </w:tcPr>
                <w:p>
                  <w:pPr>
                    <w:pStyle w:val="87"/>
                    <w:snapToGrid w:val="0"/>
                    <w:spacing w:line="320" w:lineRule="exact"/>
                    <w:jc w:val="center"/>
                    <w:rPr>
                      <w:szCs w:val="21"/>
                    </w:rPr>
                  </w:pPr>
                  <w:r>
                    <w:rPr>
                      <w:szCs w:val="21"/>
                    </w:rPr>
                    <w:t>20m</w:t>
                  </w:r>
                </w:p>
              </w:tc>
              <w:tc>
                <w:tcPr>
                  <w:tcW w:w="901" w:type="dxa"/>
                  <w:tcBorders>
                    <w:tl2br w:val="nil"/>
                    <w:tr2bl w:val="nil"/>
                  </w:tcBorders>
                </w:tcPr>
                <w:p>
                  <w:pPr>
                    <w:pStyle w:val="87"/>
                    <w:snapToGrid w:val="0"/>
                    <w:spacing w:line="320" w:lineRule="exact"/>
                    <w:jc w:val="center"/>
                    <w:rPr>
                      <w:szCs w:val="21"/>
                    </w:rPr>
                  </w:pPr>
                  <w:r>
                    <w:rPr>
                      <w:szCs w:val="21"/>
                    </w:rPr>
                    <w:t>30m</w:t>
                  </w:r>
                </w:p>
              </w:tc>
              <w:tc>
                <w:tcPr>
                  <w:tcW w:w="901" w:type="dxa"/>
                  <w:tcBorders>
                    <w:tl2br w:val="nil"/>
                    <w:tr2bl w:val="nil"/>
                  </w:tcBorders>
                </w:tcPr>
                <w:p>
                  <w:pPr>
                    <w:pStyle w:val="87"/>
                    <w:snapToGrid w:val="0"/>
                    <w:spacing w:line="320" w:lineRule="exact"/>
                    <w:jc w:val="center"/>
                    <w:rPr>
                      <w:szCs w:val="21"/>
                    </w:rPr>
                  </w:pPr>
                  <w:r>
                    <w:rPr>
                      <w:szCs w:val="21"/>
                    </w:rPr>
                    <w:t>50m</w:t>
                  </w:r>
                </w:p>
              </w:tc>
              <w:tc>
                <w:tcPr>
                  <w:tcW w:w="1072" w:type="dxa"/>
                  <w:tcBorders>
                    <w:tl2br w:val="nil"/>
                    <w:tr2bl w:val="nil"/>
                  </w:tcBorders>
                </w:tcPr>
                <w:p>
                  <w:pPr>
                    <w:pStyle w:val="87"/>
                    <w:snapToGrid w:val="0"/>
                    <w:spacing w:line="320" w:lineRule="exact"/>
                    <w:jc w:val="center"/>
                    <w:rPr>
                      <w:szCs w:val="21"/>
                    </w:rPr>
                  </w:pPr>
                  <w:r>
                    <w:rPr>
                      <w:szCs w:val="21"/>
                    </w:rPr>
                    <w:t>100m</w:t>
                  </w:r>
                </w:p>
              </w:tc>
              <w:tc>
                <w:tcPr>
                  <w:tcW w:w="1064" w:type="dxa"/>
                  <w:tcBorders>
                    <w:tl2br w:val="nil"/>
                    <w:tr2bl w:val="nil"/>
                  </w:tcBorders>
                </w:tcPr>
                <w:p>
                  <w:pPr>
                    <w:pStyle w:val="87"/>
                    <w:snapToGrid w:val="0"/>
                    <w:spacing w:line="320" w:lineRule="exact"/>
                    <w:jc w:val="center"/>
                    <w:rPr>
                      <w:szCs w:val="21"/>
                    </w:rPr>
                  </w:pPr>
                  <w:r>
                    <w:rPr>
                      <w:szCs w:val="21"/>
                    </w:rPr>
                    <w:t>200m</w:t>
                  </w:r>
                </w:p>
              </w:tc>
            </w:tr>
            <w:tr>
              <w:tblPrEx>
                <w:tblBorders>
                  <w:top w:val="single" w:color="000000" w:sz="8" w:space="0"/>
                  <w:left w:val="single" w:color="000000" w:sz="8" w:space="0"/>
                  <w:bottom w:val="single" w:color="000000" w:sz="8" w:space="0"/>
                  <w:right w:val="single" w:color="000000" w:sz="4" w:space="0"/>
                  <w:insideH w:val="single" w:color="000000" w:sz="8" w:space="0"/>
                  <w:insideV w:val="single" w:color="000000" w:sz="4" w:space="0"/>
                </w:tblBorders>
                <w:tblCellMar>
                  <w:top w:w="0" w:type="dxa"/>
                  <w:left w:w="0" w:type="dxa"/>
                  <w:bottom w:w="0" w:type="dxa"/>
                  <w:right w:w="0" w:type="dxa"/>
                </w:tblCellMar>
              </w:tblPrEx>
              <w:trPr>
                <w:trHeight w:val="370" w:hRule="exact"/>
              </w:trPr>
              <w:tc>
                <w:tcPr>
                  <w:tcW w:w="802" w:type="dxa"/>
                  <w:tcBorders>
                    <w:tl2br w:val="nil"/>
                    <w:tr2bl w:val="nil"/>
                  </w:tcBorders>
                </w:tcPr>
                <w:p>
                  <w:pPr>
                    <w:pStyle w:val="87"/>
                    <w:snapToGrid w:val="0"/>
                    <w:spacing w:line="320" w:lineRule="exact"/>
                    <w:ind w:left="2"/>
                    <w:jc w:val="center"/>
                    <w:rPr>
                      <w:szCs w:val="21"/>
                    </w:rPr>
                  </w:pPr>
                  <w:r>
                    <w:rPr>
                      <w:szCs w:val="21"/>
                    </w:rPr>
                    <w:t>1</w:t>
                  </w:r>
                </w:p>
              </w:tc>
              <w:tc>
                <w:tcPr>
                  <w:tcW w:w="1950" w:type="dxa"/>
                  <w:tcBorders>
                    <w:tl2br w:val="nil"/>
                    <w:tr2bl w:val="nil"/>
                  </w:tcBorders>
                </w:tcPr>
                <w:p>
                  <w:pPr>
                    <w:pStyle w:val="87"/>
                    <w:snapToGrid w:val="0"/>
                    <w:spacing w:line="320" w:lineRule="exact"/>
                    <w:ind w:left="560"/>
                    <w:jc w:val="left"/>
                    <w:rPr>
                      <w:szCs w:val="21"/>
                    </w:rPr>
                  </w:pPr>
                  <w:r>
                    <w:rPr>
                      <w:rFonts w:hint="eastAsia"/>
                      <w:szCs w:val="21"/>
                    </w:rPr>
                    <w:t>焊接等</w:t>
                  </w:r>
                </w:p>
              </w:tc>
              <w:tc>
                <w:tcPr>
                  <w:tcW w:w="709" w:type="dxa"/>
                  <w:tcBorders>
                    <w:tl2br w:val="nil"/>
                    <w:tr2bl w:val="nil"/>
                  </w:tcBorders>
                </w:tcPr>
                <w:p>
                  <w:pPr>
                    <w:pStyle w:val="87"/>
                    <w:snapToGrid w:val="0"/>
                    <w:spacing w:line="320" w:lineRule="exact"/>
                    <w:ind w:right="1"/>
                    <w:jc w:val="center"/>
                    <w:rPr>
                      <w:szCs w:val="21"/>
                    </w:rPr>
                  </w:pPr>
                  <w:r>
                    <w:rPr>
                      <w:szCs w:val="21"/>
                    </w:rPr>
                    <w:t>60</w:t>
                  </w:r>
                </w:p>
              </w:tc>
              <w:tc>
                <w:tcPr>
                  <w:tcW w:w="902" w:type="dxa"/>
                  <w:tcBorders>
                    <w:tl2br w:val="nil"/>
                    <w:tr2bl w:val="nil"/>
                  </w:tcBorders>
                </w:tcPr>
                <w:p>
                  <w:pPr>
                    <w:pStyle w:val="87"/>
                    <w:snapToGrid w:val="0"/>
                    <w:spacing w:line="320" w:lineRule="exact"/>
                    <w:jc w:val="center"/>
                    <w:rPr>
                      <w:szCs w:val="21"/>
                    </w:rPr>
                  </w:pPr>
                  <w:r>
                    <w:rPr>
                      <w:szCs w:val="21"/>
                    </w:rPr>
                    <w:t>54</w:t>
                  </w:r>
                </w:p>
              </w:tc>
              <w:tc>
                <w:tcPr>
                  <w:tcW w:w="901" w:type="dxa"/>
                  <w:tcBorders>
                    <w:tl2br w:val="nil"/>
                    <w:tr2bl w:val="nil"/>
                  </w:tcBorders>
                </w:tcPr>
                <w:p>
                  <w:pPr>
                    <w:pStyle w:val="87"/>
                    <w:snapToGrid w:val="0"/>
                    <w:spacing w:line="320" w:lineRule="exact"/>
                    <w:ind w:left="306"/>
                    <w:jc w:val="left"/>
                    <w:rPr>
                      <w:szCs w:val="21"/>
                    </w:rPr>
                  </w:pPr>
                  <w:r>
                    <w:rPr>
                      <w:szCs w:val="21"/>
                    </w:rPr>
                    <w:t>50.5</w:t>
                  </w:r>
                </w:p>
              </w:tc>
              <w:tc>
                <w:tcPr>
                  <w:tcW w:w="901" w:type="dxa"/>
                  <w:tcBorders>
                    <w:tl2br w:val="nil"/>
                    <w:tr2bl w:val="nil"/>
                  </w:tcBorders>
                </w:tcPr>
                <w:p>
                  <w:pPr>
                    <w:pStyle w:val="87"/>
                    <w:snapToGrid w:val="0"/>
                    <w:spacing w:line="320" w:lineRule="exact"/>
                    <w:jc w:val="center"/>
                    <w:rPr>
                      <w:szCs w:val="21"/>
                    </w:rPr>
                  </w:pPr>
                  <w:r>
                    <w:rPr>
                      <w:szCs w:val="21"/>
                    </w:rPr>
                    <w:t>46</w:t>
                  </w:r>
                </w:p>
              </w:tc>
              <w:tc>
                <w:tcPr>
                  <w:tcW w:w="1072" w:type="dxa"/>
                  <w:tcBorders>
                    <w:tl2br w:val="nil"/>
                    <w:tr2bl w:val="nil"/>
                  </w:tcBorders>
                </w:tcPr>
                <w:p>
                  <w:pPr>
                    <w:pStyle w:val="87"/>
                    <w:snapToGrid w:val="0"/>
                    <w:spacing w:line="320" w:lineRule="exact"/>
                    <w:ind w:right="1"/>
                    <w:jc w:val="center"/>
                    <w:rPr>
                      <w:szCs w:val="21"/>
                    </w:rPr>
                  </w:pPr>
                  <w:r>
                    <w:rPr>
                      <w:szCs w:val="21"/>
                    </w:rPr>
                    <w:t>40</w:t>
                  </w:r>
                </w:p>
              </w:tc>
              <w:tc>
                <w:tcPr>
                  <w:tcW w:w="1064" w:type="dxa"/>
                  <w:tcBorders>
                    <w:tl2br w:val="nil"/>
                    <w:tr2bl w:val="nil"/>
                  </w:tcBorders>
                </w:tcPr>
                <w:p>
                  <w:pPr>
                    <w:pStyle w:val="87"/>
                    <w:snapToGrid w:val="0"/>
                    <w:spacing w:line="320" w:lineRule="exact"/>
                    <w:jc w:val="center"/>
                    <w:rPr>
                      <w:szCs w:val="21"/>
                    </w:rPr>
                  </w:pPr>
                  <w:r>
                    <w:rPr>
                      <w:szCs w:val="21"/>
                    </w:rPr>
                    <w:t>34</w:t>
                  </w:r>
                </w:p>
              </w:tc>
            </w:tr>
            <w:tr>
              <w:tblPrEx>
                <w:tblBorders>
                  <w:top w:val="single" w:color="000000" w:sz="8" w:space="0"/>
                  <w:left w:val="single" w:color="000000" w:sz="8" w:space="0"/>
                  <w:bottom w:val="single" w:color="000000" w:sz="8" w:space="0"/>
                  <w:right w:val="single" w:color="000000" w:sz="4" w:space="0"/>
                  <w:insideH w:val="single" w:color="000000" w:sz="8" w:space="0"/>
                  <w:insideV w:val="single" w:color="000000" w:sz="4" w:space="0"/>
                </w:tblBorders>
                <w:tblCellMar>
                  <w:top w:w="0" w:type="dxa"/>
                  <w:left w:w="0" w:type="dxa"/>
                  <w:bottom w:w="0" w:type="dxa"/>
                  <w:right w:w="0" w:type="dxa"/>
                </w:tblCellMar>
              </w:tblPrEx>
              <w:trPr>
                <w:trHeight w:val="380" w:hRule="exact"/>
              </w:trPr>
              <w:tc>
                <w:tcPr>
                  <w:tcW w:w="802" w:type="dxa"/>
                  <w:tcBorders>
                    <w:tl2br w:val="nil"/>
                    <w:tr2bl w:val="nil"/>
                  </w:tcBorders>
                </w:tcPr>
                <w:p>
                  <w:pPr>
                    <w:pStyle w:val="87"/>
                    <w:snapToGrid w:val="0"/>
                    <w:spacing w:line="320" w:lineRule="exact"/>
                    <w:ind w:left="2"/>
                    <w:jc w:val="center"/>
                    <w:rPr>
                      <w:szCs w:val="21"/>
                    </w:rPr>
                  </w:pPr>
                  <w:r>
                    <w:rPr>
                      <w:szCs w:val="21"/>
                    </w:rPr>
                    <w:t>2</w:t>
                  </w:r>
                </w:p>
              </w:tc>
              <w:tc>
                <w:tcPr>
                  <w:tcW w:w="1950" w:type="dxa"/>
                  <w:tcBorders>
                    <w:tl2br w:val="nil"/>
                    <w:tr2bl w:val="nil"/>
                  </w:tcBorders>
                </w:tcPr>
                <w:p>
                  <w:pPr>
                    <w:pStyle w:val="87"/>
                    <w:snapToGrid w:val="0"/>
                    <w:spacing w:line="320" w:lineRule="exact"/>
                    <w:jc w:val="left"/>
                    <w:rPr>
                      <w:szCs w:val="21"/>
                    </w:rPr>
                  </w:pPr>
                  <w:r>
                    <w:rPr>
                      <w:rFonts w:hint="eastAsia"/>
                      <w:szCs w:val="21"/>
                    </w:rPr>
                    <w:t>施工机械（吊装设备）</w:t>
                  </w:r>
                </w:p>
              </w:tc>
              <w:tc>
                <w:tcPr>
                  <w:tcW w:w="709" w:type="dxa"/>
                  <w:tcBorders>
                    <w:tl2br w:val="nil"/>
                    <w:tr2bl w:val="nil"/>
                  </w:tcBorders>
                </w:tcPr>
                <w:p>
                  <w:pPr>
                    <w:pStyle w:val="87"/>
                    <w:snapToGrid w:val="0"/>
                    <w:spacing w:line="320" w:lineRule="exact"/>
                    <w:ind w:right="1"/>
                    <w:jc w:val="center"/>
                    <w:rPr>
                      <w:szCs w:val="21"/>
                    </w:rPr>
                  </w:pPr>
                  <w:r>
                    <w:rPr>
                      <w:szCs w:val="21"/>
                    </w:rPr>
                    <w:t>70</w:t>
                  </w:r>
                </w:p>
              </w:tc>
              <w:tc>
                <w:tcPr>
                  <w:tcW w:w="902" w:type="dxa"/>
                  <w:tcBorders>
                    <w:tl2br w:val="nil"/>
                    <w:tr2bl w:val="nil"/>
                  </w:tcBorders>
                </w:tcPr>
                <w:p>
                  <w:pPr>
                    <w:pStyle w:val="87"/>
                    <w:snapToGrid w:val="0"/>
                    <w:spacing w:line="320" w:lineRule="exact"/>
                    <w:jc w:val="center"/>
                    <w:rPr>
                      <w:szCs w:val="21"/>
                    </w:rPr>
                  </w:pPr>
                  <w:r>
                    <w:rPr>
                      <w:szCs w:val="21"/>
                    </w:rPr>
                    <w:t>64</w:t>
                  </w:r>
                </w:p>
              </w:tc>
              <w:tc>
                <w:tcPr>
                  <w:tcW w:w="901" w:type="dxa"/>
                  <w:tcBorders>
                    <w:tl2br w:val="nil"/>
                    <w:tr2bl w:val="nil"/>
                  </w:tcBorders>
                </w:tcPr>
                <w:p>
                  <w:pPr>
                    <w:pStyle w:val="87"/>
                    <w:snapToGrid w:val="0"/>
                    <w:spacing w:line="320" w:lineRule="exact"/>
                    <w:ind w:left="306"/>
                    <w:jc w:val="left"/>
                    <w:rPr>
                      <w:szCs w:val="21"/>
                    </w:rPr>
                  </w:pPr>
                  <w:r>
                    <w:rPr>
                      <w:szCs w:val="21"/>
                    </w:rPr>
                    <w:t>60.5</w:t>
                  </w:r>
                </w:p>
              </w:tc>
              <w:tc>
                <w:tcPr>
                  <w:tcW w:w="901" w:type="dxa"/>
                  <w:tcBorders>
                    <w:tl2br w:val="nil"/>
                    <w:tr2bl w:val="nil"/>
                  </w:tcBorders>
                </w:tcPr>
                <w:p>
                  <w:pPr>
                    <w:pStyle w:val="87"/>
                    <w:snapToGrid w:val="0"/>
                    <w:spacing w:line="320" w:lineRule="exact"/>
                    <w:jc w:val="center"/>
                    <w:rPr>
                      <w:szCs w:val="21"/>
                    </w:rPr>
                  </w:pPr>
                  <w:r>
                    <w:rPr>
                      <w:szCs w:val="21"/>
                    </w:rPr>
                    <w:t>56</w:t>
                  </w:r>
                </w:p>
              </w:tc>
              <w:tc>
                <w:tcPr>
                  <w:tcW w:w="1072" w:type="dxa"/>
                  <w:tcBorders>
                    <w:tl2br w:val="nil"/>
                    <w:tr2bl w:val="nil"/>
                  </w:tcBorders>
                </w:tcPr>
                <w:p>
                  <w:pPr>
                    <w:pStyle w:val="87"/>
                    <w:snapToGrid w:val="0"/>
                    <w:spacing w:line="320" w:lineRule="exact"/>
                    <w:ind w:right="1"/>
                    <w:jc w:val="center"/>
                    <w:rPr>
                      <w:szCs w:val="21"/>
                    </w:rPr>
                  </w:pPr>
                  <w:r>
                    <w:rPr>
                      <w:szCs w:val="21"/>
                    </w:rPr>
                    <w:t>50</w:t>
                  </w:r>
                </w:p>
              </w:tc>
              <w:tc>
                <w:tcPr>
                  <w:tcW w:w="1064" w:type="dxa"/>
                  <w:tcBorders>
                    <w:tl2br w:val="nil"/>
                    <w:tr2bl w:val="nil"/>
                  </w:tcBorders>
                </w:tcPr>
                <w:p>
                  <w:pPr>
                    <w:pStyle w:val="87"/>
                    <w:snapToGrid w:val="0"/>
                    <w:spacing w:line="320" w:lineRule="exact"/>
                    <w:jc w:val="center"/>
                    <w:rPr>
                      <w:szCs w:val="21"/>
                    </w:rPr>
                  </w:pPr>
                  <w:r>
                    <w:rPr>
                      <w:szCs w:val="21"/>
                    </w:rPr>
                    <w:t>44</w:t>
                  </w:r>
                </w:p>
              </w:tc>
            </w:tr>
          </w:tbl>
          <w:p>
            <w:pPr>
              <w:pStyle w:val="8"/>
              <w:snapToGrid w:val="0"/>
              <w:spacing w:after="0"/>
              <w:ind w:right="-92" w:rightChars="-44" w:firstLine="472"/>
              <w:jc w:val="left"/>
            </w:pPr>
            <w:r>
              <w:rPr>
                <w:spacing w:val="-2"/>
              </w:rPr>
              <w:t>施工机械噪声具有无规则、突发性等特点，其噪声源强在65dB(A)～80dB(A)之间。项目</w:t>
            </w:r>
            <w:r>
              <w:t>施工严格按照规定的建筑施工时间进</w:t>
            </w:r>
            <w:r>
              <w:rPr>
                <w:spacing w:val="-3"/>
              </w:rPr>
              <w:t>行，夜间禁止施工，确保施工噪声符合《建筑施工场界环境噪声排放标准》（GB12523-2011）</w:t>
            </w:r>
            <w:r>
              <w:t>标准要求，施工期间噪声不发生扰民现象。</w:t>
            </w:r>
          </w:p>
          <w:p>
            <w:pPr>
              <w:pStyle w:val="8"/>
              <w:snapToGrid w:val="0"/>
              <w:spacing w:after="0"/>
              <w:ind w:left="183" w:leftChars="87" w:right="225" w:firstLine="268" w:firstLineChars="112"/>
              <w:jc w:val="left"/>
            </w:pPr>
            <w:r>
              <w:t>建议施工方采取以下措施：</w:t>
            </w:r>
          </w:p>
          <w:p>
            <w:pPr>
              <w:pStyle w:val="8"/>
              <w:snapToGrid w:val="0"/>
              <w:spacing w:after="0"/>
              <w:ind w:left="183" w:leftChars="87" w:right="-94" w:firstLine="268" w:firstLineChars="112"/>
              <w:jc w:val="left"/>
            </w:pPr>
            <w:r>
              <w:t>（1）运输车辆进入现场减速，减少鸣笛。</w:t>
            </w:r>
          </w:p>
          <w:p>
            <w:pPr>
              <w:pStyle w:val="8"/>
              <w:snapToGrid w:val="0"/>
              <w:spacing w:after="0"/>
              <w:ind w:left="183" w:leftChars="87" w:right="-94" w:firstLine="268" w:firstLineChars="112"/>
              <w:jc w:val="left"/>
            </w:pPr>
            <w:r>
              <w:t>（2）合理安排施工时间，将噪声级大的工作尽量安排在白天，夜间进行噪声较小的施工；若必须夜间施工，须先向环保部门申报并征得许可。</w:t>
            </w:r>
          </w:p>
          <w:p>
            <w:pPr>
              <w:pStyle w:val="8"/>
              <w:snapToGrid w:val="0"/>
              <w:spacing w:after="0"/>
              <w:ind w:left="183" w:leftChars="87" w:right="-94" w:firstLine="268" w:firstLineChars="112"/>
              <w:jc w:val="left"/>
            </w:pPr>
            <w:r>
              <w:t>（3）合理布置施工现场，应尽量避免在施工现场的同一地点安排大量的高噪声设备，噪声局部声级过高，并采取适当的封闭和隔声措施。</w:t>
            </w:r>
          </w:p>
          <w:p>
            <w:pPr>
              <w:pStyle w:val="8"/>
              <w:snapToGrid w:val="0"/>
              <w:spacing w:after="0"/>
              <w:ind w:left="183" w:leftChars="87" w:right="-94" w:firstLine="268" w:firstLineChars="112"/>
              <w:jc w:val="left"/>
            </w:pPr>
            <w:r>
              <w:t>（4）减少人为噪声，模板、支架拆卸过程中应遵守作业规定，减少碰撞噪音。</w:t>
            </w:r>
          </w:p>
          <w:p>
            <w:pPr>
              <w:snapToGrid w:val="0"/>
              <w:spacing w:line="360" w:lineRule="auto"/>
              <w:ind w:left="-8" w:right="-38" w:rightChars="-18" w:firstLine="487" w:firstLineChars="203"/>
              <w:jc w:val="left"/>
              <w:rPr>
                <w:sz w:val="24"/>
                <w:szCs w:val="24"/>
                <w:u w:val="single"/>
              </w:rPr>
            </w:pPr>
            <w:r>
              <w:rPr>
                <w:sz w:val="24"/>
                <w:szCs w:val="24"/>
              </w:rPr>
              <w:t>采取上述措施之后，本项目施工期产生的噪声对周边环境影响较小。</w:t>
            </w:r>
          </w:p>
          <w:p>
            <w:pPr>
              <w:snapToGrid w:val="0"/>
              <w:spacing w:line="360" w:lineRule="auto"/>
              <w:ind w:right="-38" w:rightChars="-18"/>
              <w:jc w:val="left"/>
              <w:rPr>
                <w:b/>
                <w:bCs/>
                <w:sz w:val="24"/>
                <w:szCs w:val="24"/>
              </w:rPr>
            </w:pPr>
            <w:r>
              <w:rPr>
                <w:rFonts w:hint="eastAsia"/>
                <w:b/>
                <w:bCs/>
                <w:sz w:val="24"/>
                <w:szCs w:val="24"/>
              </w:rPr>
              <w:t>三</w:t>
            </w:r>
            <w:r>
              <w:rPr>
                <w:b/>
                <w:bCs/>
                <w:sz w:val="24"/>
                <w:szCs w:val="24"/>
              </w:rPr>
              <w:t>、固体废弃物对环境的影响</w:t>
            </w:r>
          </w:p>
          <w:p>
            <w:pPr>
              <w:pStyle w:val="4"/>
              <w:snapToGrid w:val="0"/>
              <w:spacing w:before="0" w:after="0" w:line="360" w:lineRule="auto"/>
              <w:ind w:left="-8" w:right="-38" w:rightChars="-18" w:firstLine="487" w:firstLineChars="202"/>
              <w:jc w:val="left"/>
              <w:rPr>
                <w:rFonts w:ascii="Times New Roman" w:hAnsi="Times New Roman" w:eastAsia="宋体"/>
                <w:b/>
                <w:bCs/>
                <w:sz w:val="24"/>
                <w:szCs w:val="24"/>
                <w:u w:val="single"/>
              </w:rPr>
            </w:pPr>
            <w:r>
              <w:rPr>
                <w:rFonts w:ascii="Times New Roman" w:hAnsi="Times New Roman" w:eastAsia="宋体"/>
                <w:b/>
                <w:bCs/>
                <w:sz w:val="24"/>
                <w:szCs w:val="24"/>
                <w:u w:val="single"/>
              </w:rPr>
              <w:t>（1）建筑垃圾与土石方</w:t>
            </w:r>
          </w:p>
          <w:p>
            <w:pPr>
              <w:snapToGrid w:val="0"/>
              <w:spacing w:line="360" w:lineRule="auto"/>
              <w:ind w:left="-8" w:right="-38" w:rightChars="-18" w:firstLine="475" w:firstLineChars="202"/>
              <w:jc w:val="left"/>
              <w:rPr>
                <w:b/>
                <w:bCs/>
                <w:sz w:val="24"/>
                <w:szCs w:val="24"/>
                <w:u w:val="single"/>
              </w:rPr>
            </w:pPr>
            <w:r>
              <w:rPr>
                <w:rFonts w:hint="eastAsia"/>
                <w:b/>
                <w:bCs/>
                <w:spacing w:val="-3"/>
                <w:sz w:val="24"/>
                <w:szCs w:val="24"/>
                <w:u w:val="single"/>
              </w:rPr>
              <w:t>施工期建筑垃圾主要为污水</w:t>
            </w:r>
            <w:r>
              <w:rPr>
                <w:rFonts w:hint="eastAsia"/>
                <w:b/>
                <w:bCs/>
                <w:spacing w:val="-3"/>
                <w:sz w:val="24"/>
                <w:szCs w:val="24"/>
                <w:u w:val="single"/>
                <w:lang w:eastAsia="zh-CN"/>
              </w:rPr>
              <w:t>管道、</w:t>
            </w:r>
            <w:r>
              <w:rPr>
                <w:rFonts w:hint="eastAsia"/>
                <w:b/>
                <w:bCs/>
                <w:spacing w:val="-3"/>
                <w:sz w:val="24"/>
                <w:szCs w:val="24"/>
                <w:u w:val="single"/>
              </w:rPr>
              <w:t>雨水管道开挖产生的</w:t>
            </w:r>
            <w:r>
              <w:rPr>
                <w:b/>
                <w:bCs/>
                <w:spacing w:val="-3"/>
                <w:sz w:val="24"/>
                <w:szCs w:val="24"/>
                <w:u w:val="single"/>
              </w:rPr>
              <w:t>土石方</w:t>
            </w:r>
            <w:r>
              <w:rPr>
                <w:rFonts w:hint="eastAsia"/>
                <w:b/>
                <w:bCs/>
                <w:spacing w:val="-3"/>
                <w:sz w:val="24"/>
                <w:szCs w:val="24"/>
                <w:u w:val="single"/>
                <w:lang w:eastAsia="zh-CN"/>
              </w:rPr>
              <w:t>、污泥暂存间建设产生的土石方</w:t>
            </w:r>
            <w:r>
              <w:rPr>
                <w:rFonts w:hint="eastAsia"/>
                <w:b/>
                <w:bCs/>
                <w:spacing w:val="-3"/>
                <w:sz w:val="24"/>
                <w:szCs w:val="24"/>
                <w:u w:val="single"/>
              </w:rPr>
              <w:t>，</w:t>
            </w:r>
            <w:r>
              <w:rPr>
                <w:b/>
                <w:bCs/>
                <w:sz w:val="24"/>
                <w:szCs w:val="24"/>
                <w:u w:val="single"/>
              </w:rPr>
              <w:t>建设单位应规范施工，规范运输，建筑垃圾应分别堆放，不得随便弃于现场</w:t>
            </w:r>
            <w:r>
              <w:rPr>
                <w:rFonts w:hint="eastAsia"/>
                <w:b/>
                <w:bCs/>
                <w:sz w:val="24"/>
                <w:szCs w:val="24"/>
                <w:u w:val="single"/>
                <w:lang w:eastAsia="zh-CN"/>
              </w:rPr>
              <w:t>；设备安装产生的</w:t>
            </w:r>
            <w:r>
              <w:rPr>
                <w:b/>
                <w:bCs/>
                <w:sz w:val="24"/>
                <w:szCs w:val="24"/>
                <w:u w:val="single"/>
              </w:rPr>
              <w:t>金属垃圾，回收利用。</w:t>
            </w:r>
          </w:p>
          <w:p>
            <w:pPr>
              <w:snapToGrid w:val="0"/>
              <w:spacing w:line="360" w:lineRule="auto"/>
              <w:ind w:left="-8" w:right="-38" w:rightChars="-18" w:firstLine="487" w:firstLineChars="203"/>
              <w:jc w:val="left"/>
              <w:rPr>
                <w:sz w:val="24"/>
                <w:szCs w:val="24"/>
              </w:rPr>
            </w:pPr>
            <w:r>
              <w:rPr>
                <w:sz w:val="24"/>
                <w:szCs w:val="24"/>
              </w:rPr>
              <w:t>（2）施工人员生活垃圾</w:t>
            </w:r>
          </w:p>
          <w:p>
            <w:pPr>
              <w:snapToGrid w:val="0"/>
              <w:spacing w:line="360" w:lineRule="auto"/>
              <w:ind w:left="-8" w:right="-38" w:rightChars="-18" w:firstLine="487" w:firstLineChars="203"/>
              <w:rPr>
                <w:sz w:val="24"/>
                <w:szCs w:val="24"/>
              </w:rPr>
            </w:pPr>
            <w:r>
              <w:rPr>
                <w:sz w:val="24"/>
                <w:szCs w:val="24"/>
              </w:rPr>
              <w:t>施工人员的生活垃圾按每人每天0.5kg计，施工人员10人，则施工期产生的生活垃圾共5kg/d，应设置临时垃圾箱（筒）收集，并交由环卫部门统一处理，不会对周围环境产生较大影响。</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12" w:space="0"/>
          </w:tblBorders>
          <w:tblCellMar>
            <w:top w:w="0" w:type="dxa"/>
            <w:left w:w="108" w:type="dxa"/>
            <w:bottom w:w="0" w:type="dxa"/>
            <w:right w:w="108" w:type="dxa"/>
          </w:tblCellMar>
        </w:tblPrEx>
        <w:trPr>
          <w:trHeight w:val="90" w:hRule="atLeast"/>
          <w:jc w:val="center"/>
        </w:trPr>
        <w:tc>
          <w:tcPr>
            <w:tcW w:w="8522" w:type="dxa"/>
            <w:tcBorders>
              <w:top w:val="single" w:color="auto" w:sz="4" w:space="0"/>
            </w:tcBorders>
          </w:tcPr>
          <w:p>
            <w:pPr>
              <w:widowControl/>
              <w:pBdr>
                <w:between w:val="single" w:color="000000" w:sz="12" w:space="1"/>
              </w:pBdr>
              <w:spacing w:line="520" w:lineRule="exact"/>
              <w:rPr>
                <w:b/>
                <w:bCs/>
                <w:sz w:val="24"/>
                <w:szCs w:val="24"/>
              </w:rPr>
            </w:pPr>
            <w:r>
              <w:rPr>
                <w:b/>
                <w:bCs/>
                <w:sz w:val="24"/>
                <w:szCs w:val="24"/>
              </w:rPr>
              <w:t>运营期环境影响分析</w:t>
            </w:r>
          </w:p>
          <w:p>
            <w:pPr>
              <w:adjustRightInd w:val="0"/>
              <w:spacing w:line="520" w:lineRule="exact"/>
              <w:rPr>
                <w:b/>
                <w:bCs/>
                <w:sz w:val="24"/>
                <w:szCs w:val="24"/>
              </w:rPr>
            </w:pPr>
            <w:r>
              <w:rPr>
                <w:rFonts w:hint="eastAsia"/>
                <w:b/>
                <w:bCs/>
                <w:sz w:val="24"/>
                <w:szCs w:val="24"/>
              </w:rPr>
              <w:t>1、环境空气影响分析</w:t>
            </w:r>
          </w:p>
          <w:p>
            <w:pPr>
              <w:pStyle w:val="8"/>
              <w:spacing w:after="0" w:line="440" w:lineRule="exact"/>
              <w:ind w:firstLine="480"/>
              <w:rPr>
                <w:rFonts w:hint="eastAsia" w:ascii="Times New Roman" w:hAnsi="Times New Roman" w:cs="Times New Roman"/>
                <w:sz w:val="24"/>
                <w:szCs w:val="24"/>
                <w:lang w:eastAsia="zh-CN"/>
              </w:rPr>
            </w:pPr>
            <w:r>
              <w:rPr>
                <w:rFonts w:hint="eastAsia" w:ascii="Times New Roman" w:hAnsi="Times New Roman" w:eastAsia="宋体"/>
                <w:sz w:val="24"/>
                <w:lang w:eastAsia="zh-CN"/>
              </w:rPr>
              <w:t>本项目石子</w:t>
            </w:r>
            <w:r>
              <w:rPr>
                <w:rFonts w:hint="default" w:ascii="Times New Roman" w:hAnsi="Times New Roman" w:eastAsia="宋体" w:cs="Times New Roman"/>
                <w:sz w:val="24"/>
                <w:szCs w:val="24"/>
              </w:rPr>
              <w:t>生产</w:t>
            </w:r>
            <w:r>
              <w:rPr>
                <w:rFonts w:hint="eastAsia" w:ascii="Times New Roman" w:hAnsi="Times New Roman" w:cs="Times New Roman"/>
                <w:sz w:val="24"/>
                <w:szCs w:val="24"/>
                <w:lang w:eastAsia="zh-CN"/>
              </w:rPr>
              <w:t>环节</w:t>
            </w:r>
            <w:r>
              <w:rPr>
                <w:rFonts w:hint="default" w:ascii="Times New Roman" w:hAnsi="Times New Roman" w:eastAsia="宋体" w:cs="Times New Roman"/>
                <w:sz w:val="24"/>
                <w:szCs w:val="24"/>
              </w:rPr>
              <w:t>设置1台</w:t>
            </w:r>
            <w:r>
              <w:rPr>
                <w:rFonts w:hint="eastAsia" w:ascii="Times New Roman" w:hAnsi="Times New Roman" w:cs="Times New Roman"/>
                <w:sz w:val="24"/>
                <w:szCs w:val="24"/>
                <w:lang w:eastAsia="zh-CN"/>
              </w:rPr>
              <w:t>鄂式</w:t>
            </w:r>
            <w:r>
              <w:rPr>
                <w:rFonts w:hint="default" w:ascii="Times New Roman" w:hAnsi="Times New Roman" w:eastAsia="宋体" w:cs="Times New Roman"/>
                <w:sz w:val="24"/>
                <w:szCs w:val="24"/>
              </w:rPr>
              <w:t>破碎机、</w:t>
            </w: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台</w:t>
            </w:r>
            <w:r>
              <w:rPr>
                <w:rFonts w:hint="eastAsia" w:ascii="Times New Roman" w:hAnsi="Times New Roman" w:cs="Times New Roman"/>
                <w:sz w:val="24"/>
                <w:szCs w:val="24"/>
                <w:lang w:val="en-US" w:eastAsia="zh-CN"/>
              </w:rPr>
              <w:t>圆锥破碎机、1台水洗</w:t>
            </w:r>
            <w:r>
              <w:rPr>
                <w:rFonts w:hint="eastAsia" w:ascii="Times New Roman" w:hAnsi="Times New Roman" w:eastAsia="宋体" w:cs="Times New Roman"/>
                <w:sz w:val="24"/>
                <w:szCs w:val="24"/>
                <w:lang w:val="en-US" w:eastAsia="zh-CN"/>
              </w:rPr>
              <w:t>振动筛</w:t>
            </w:r>
            <w:r>
              <w:rPr>
                <w:rFonts w:hint="eastAsia" w:ascii="Times New Roman" w:hAnsi="Times New Roman" w:cs="Times New Roman"/>
                <w:sz w:val="24"/>
                <w:szCs w:val="24"/>
                <w:lang w:val="en-US" w:eastAsia="zh-CN"/>
              </w:rPr>
              <w:t>、1台干式振动筛</w:t>
            </w:r>
            <w:r>
              <w:rPr>
                <w:rFonts w:hint="eastAsia" w:ascii="Times New Roman" w:hAnsi="Times New Roman" w:eastAsia="宋体" w:cs="Times New Roman"/>
                <w:sz w:val="24"/>
                <w:szCs w:val="24"/>
                <w:lang w:val="en-US" w:eastAsia="zh-CN"/>
              </w:rPr>
              <w:t>；机制砂生产</w:t>
            </w:r>
            <w:r>
              <w:rPr>
                <w:rFonts w:hint="eastAsia" w:ascii="Times New Roman" w:hAnsi="Times New Roman" w:cs="Times New Roman"/>
                <w:sz w:val="24"/>
                <w:szCs w:val="24"/>
                <w:lang w:val="en-US" w:eastAsia="zh-CN"/>
              </w:rPr>
              <w:t>环节</w:t>
            </w:r>
            <w:r>
              <w:rPr>
                <w:rFonts w:hint="eastAsia" w:ascii="Times New Roman" w:hAnsi="Times New Roman" w:eastAsia="宋体" w:cs="Times New Roman"/>
                <w:sz w:val="24"/>
                <w:szCs w:val="24"/>
                <w:lang w:val="en-US" w:eastAsia="zh-CN"/>
              </w:rPr>
              <w:t>设置</w:t>
            </w:r>
            <w:r>
              <w:rPr>
                <w:rFonts w:hint="default" w:ascii="Times New Roman" w:hAnsi="Times New Roman" w:eastAsia="宋体" w:cs="Times New Roman"/>
                <w:sz w:val="24"/>
                <w:szCs w:val="24"/>
              </w:rPr>
              <w:t>1台</w:t>
            </w:r>
            <w:r>
              <w:rPr>
                <w:rFonts w:hint="eastAsia" w:ascii="Times New Roman" w:hAnsi="Times New Roman" w:cs="Times New Roman"/>
                <w:bCs/>
                <w:sz w:val="24"/>
                <w:szCs w:val="24"/>
                <w:lang w:eastAsia="zh-CN"/>
              </w:rPr>
              <w:t>洗砂轮</w:t>
            </w:r>
            <w:r>
              <w:rPr>
                <w:rFonts w:hint="default" w:ascii="Times New Roman" w:hAnsi="Times New Roman" w:eastAsia="宋体" w:cs="Times New Roman"/>
                <w:bCs/>
                <w:sz w:val="24"/>
                <w:szCs w:val="24"/>
                <w:lang w:eastAsia="zh-CN"/>
              </w:rPr>
              <w:t>、</w:t>
            </w:r>
            <w:r>
              <w:rPr>
                <w:rFonts w:hint="default" w:ascii="Times New Roman" w:hAnsi="Times New Roman" w:eastAsia="宋体" w:cs="Times New Roman"/>
                <w:bCs/>
                <w:sz w:val="24"/>
                <w:szCs w:val="24"/>
                <w:lang w:val="en-US" w:eastAsia="zh-CN"/>
              </w:rPr>
              <w:t>1个</w:t>
            </w:r>
            <w:r>
              <w:rPr>
                <w:rFonts w:hint="eastAsia" w:ascii="Times New Roman" w:hAnsi="Times New Roman" w:cs="Times New Roman"/>
                <w:bCs/>
                <w:sz w:val="24"/>
                <w:szCs w:val="24"/>
                <w:lang w:val="en-US" w:eastAsia="zh-CN"/>
              </w:rPr>
              <w:t>脱水筛</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根据《逸散性工业粉尘控制技术》</w:t>
            </w:r>
            <w:r>
              <w:rPr>
                <w:rFonts w:hint="default" w:ascii="Times New Roman" w:hAnsi="Times New Roman" w:eastAsia="宋体" w:cs="Times New Roman"/>
                <w:sz w:val="24"/>
                <w:szCs w:val="24"/>
                <w:lang w:eastAsia="zh-CN"/>
              </w:rPr>
              <w:t>、《</w:t>
            </w:r>
            <w:r>
              <w:rPr>
                <w:rFonts w:hint="eastAsia" w:ascii="Times New Roman" w:hAnsi="Times New Roman" w:cs="Times New Roman"/>
                <w:sz w:val="24"/>
                <w:szCs w:val="24"/>
                <w:lang w:eastAsia="zh-CN"/>
              </w:rPr>
              <w:t>第二次全国污染源普查工业污染源产排污系数</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中的</w:t>
            </w:r>
            <w:r>
              <w:rPr>
                <w:rFonts w:hint="eastAsia" w:ascii="Times New Roman" w:hAnsi="Times New Roman" w:cs="Times New Roman"/>
                <w:sz w:val="24"/>
                <w:szCs w:val="24"/>
                <w:lang w:eastAsia="zh-CN"/>
              </w:rPr>
              <w:t>相关</w:t>
            </w:r>
            <w:r>
              <w:rPr>
                <w:rFonts w:hint="default" w:ascii="Times New Roman" w:hAnsi="Times New Roman" w:eastAsia="宋体" w:cs="Times New Roman"/>
                <w:sz w:val="24"/>
                <w:szCs w:val="24"/>
              </w:rPr>
              <w:t>经验系数，项目</w:t>
            </w:r>
            <w:r>
              <w:rPr>
                <w:rFonts w:hint="eastAsia" w:ascii="Times New Roman" w:hAnsi="Times New Roman" w:eastAsia="宋体" w:cs="Times New Roman"/>
                <w:sz w:val="24"/>
                <w:szCs w:val="24"/>
                <w:lang w:eastAsia="zh-CN"/>
              </w:rPr>
              <w:t>生产</w:t>
            </w:r>
            <w:r>
              <w:rPr>
                <w:rFonts w:hint="eastAsia" w:ascii="Times New Roman" w:hAnsi="Times New Roman" w:cs="Times New Roman"/>
                <w:sz w:val="24"/>
                <w:szCs w:val="24"/>
                <w:lang w:eastAsia="zh-CN"/>
              </w:rPr>
              <w:t>环节</w:t>
            </w:r>
            <w:r>
              <w:rPr>
                <w:rFonts w:hint="default" w:ascii="Times New Roman" w:hAnsi="Times New Roman" w:eastAsia="宋体" w:cs="Times New Roman"/>
                <w:sz w:val="24"/>
                <w:szCs w:val="24"/>
              </w:rPr>
              <w:t>产排污情况见</w:t>
            </w:r>
            <w:r>
              <w:rPr>
                <w:rFonts w:hint="eastAsia" w:ascii="Times New Roman" w:hAnsi="Times New Roman" w:cs="Times New Roman"/>
                <w:sz w:val="24"/>
                <w:szCs w:val="24"/>
                <w:lang w:eastAsia="zh-CN"/>
              </w:rPr>
              <w:t>下</w:t>
            </w:r>
            <w:r>
              <w:rPr>
                <w:rFonts w:hint="default" w:ascii="Times New Roman" w:hAnsi="Times New Roman" w:eastAsia="宋体" w:cs="Times New Roman"/>
                <w:sz w:val="24"/>
                <w:szCs w:val="24"/>
              </w:rPr>
              <w:t>表</w:t>
            </w:r>
            <w:r>
              <w:rPr>
                <w:rFonts w:hint="eastAsia" w:ascii="Times New Roman" w:hAnsi="Times New Roman" w:cs="Times New Roman"/>
                <w:sz w:val="24"/>
                <w:szCs w:val="24"/>
                <w:lang w:eastAsia="zh-CN"/>
              </w:rPr>
              <w:t>。</w:t>
            </w:r>
          </w:p>
          <w:p>
            <w:pPr>
              <w:jc w:val="center"/>
              <w:rPr>
                <w:rFonts w:hint="eastAsia" w:eastAsia="宋体"/>
                <w:b/>
                <w:bCs/>
                <w:lang w:eastAsia="zh-CN"/>
              </w:rPr>
            </w:pPr>
            <w:r>
              <w:rPr>
                <w:rFonts w:hint="eastAsia" w:ascii="Times New Roman" w:hAnsi="Times New Roman" w:eastAsia="宋体" w:cs="Times New Roman"/>
                <w:b/>
                <w:bCs/>
                <w:sz w:val="24"/>
                <w:szCs w:val="24"/>
                <w:lang w:eastAsia="zh-CN"/>
              </w:rPr>
              <w:t>生产</w:t>
            </w:r>
            <w:r>
              <w:rPr>
                <w:rFonts w:hint="eastAsia" w:ascii="Times New Roman" w:hAnsi="Times New Roman" w:cs="Times New Roman"/>
                <w:b/>
                <w:bCs/>
                <w:sz w:val="24"/>
                <w:szCs w:val="24"/>
                <w:lang w:eastAsia="zh-CN"/>
              </w:rPr>
              <w:t>环节</w:t>
            </w:r>
            <w:r>
              <w:rPr>
                <w:rFonts w:hint="default" w:ascii="Times New Roman" w:hAnsi="Times New Roman" w:eastAsia="宋体" w:cs="Times New Roman"/>
                <w:b/>
                <w:bCs/>
                <w:sz w:val="24"/>
                <w:szCs w:val="24"/>
              </w:rPr>
              <w:t>产排污</w:t>
            </w:r>
            <w:r>
              <w:rPr>
                <w:rFonts w:hint="eastAsia" w:ascii="Times New Roman" w:hAnsi="Times New Roman" w:cs="Times New Roman"/>
                <w:b/>
                <w:bCs/>
                <w:sz w:val="24"/>
                <w:szCs w:val="24"/>
                <w:lang w:eastAsia="zh-CN"/>
              </w:rPr>
              <w:t>源强表</w:t>
            </w:r>
          </w:p>
          <w:tbl>
            <w:tblPr>
              <w:tblStyle w:val="22"/>
              <w:tblW w:w="8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25"/>
              <w:gridCol w:w="1588"/>
              <w:gridCol w:w="1017"/>
              <w:gridCol w:w="1185"/>
              <w:gridCol w:w="1159"/>
              <w:gridCol w:w="851"/>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4" w:hRule="atLeast"/>
                <w:jc w:val="center"/>
              </w:trPr>
              <w:tc>
                <w:tcPr>
                  <w:tcW w:w="625" w:type="dxa"/>
                  <w:vAlign w:val="center"/>
                </w:tcPr>
                <w:p>
                  <w:pPr>
                    <w:widowControl/>
                    <w:spacing w:line="520" w:lineRule="exact"/>
                    <w:jc w:val="center"/>
                    <w:rPr>
                      <w:b/>
                      <w:bCs/>
                      <w:sz w:val="21"/>
                      <w:szCs w:val="21"/>
                      <w:u w:val="single"/>
                    </w:rPr>
                  </w:pPr>
                  <w:r>
                    <w:rPr>
                      <w:rFonts w:hint="eastAsia"/>
                      <w:b/>
                      <w:bCs/>
                      <w:sz w:val="21"/>
                      <w:szCs w:val="21"/>
                      <w:u w:val="single"/>
                    </w:rPr>
                    <w:t>序号</w:t>
                  </w:r>
                </w:p>
              </w:tc>
              <w:tc>
                <w:tcPr>
                  <w:tcW w:w="1588" w:type="dxa"/>
                  <w:vAlign w:val="center"/>
                </w:tcPr>
                <w:p>
                  <w:pPr>
                    <w:adjustRightInd w:val="0"/>
                    <w:snapToGrid w:val="0"/>
                    <w:jc w:val="center"/>
                    <w:rPr>
                      <w:b w:val="0"/>
                      <w:bCs w:val="0"/>
                      <w:sz w:val="21"/>
                      <w:szCs w:val="21"/>
                      <w:u w:val="single"/>
                    </w:rPr>
                  </w:pPr>
                  <w:r>
                    <w:rPr>
                      <w:rFonts w:hint="default" w:ascii="Times New Roman" w:hAnsi="Times New Roman" w:eastAsia="宋体" w:cs="Times New Roman"/>
                      <w:b/>
                      <w:bCs/>
                      <w:sz w:val="21"/>
                      <w:szCs w:val="21"/>
                    </w:rPr>
                    <w:t>产污设施/工段</w:t>
                  </w:r>
                </w:p>
              </w:tc>
              <w:tc>
                <w:tcPr>
                  <w:tcW w:w="1017" w:type="dxa"/>
                  <w:vAlign w:val="center"/>
                </w:tcPr>
                <w:p>
                  <w:pPr>
                    <w:adjustRightInd w:val="0"/>
                    <w:snapToGrid w:val="0"/>
                    <w:jc w:val="center"/>
                    <w:rPr>
                      <w:b w:val="0"/>
                      <w:bCs w:val="0"/>
                      <w:sz w:val="21"/>
                      <w:szCs w:val="21"/>
                      <w:u w:val="single"/>
                    </w:rPr>
                  </w:pPr>
                  <w:r>
                    <w:rPr>
                      <w:rFonts w:hint="default" w:ascii="Times New Roman" w:hAnsi="Times New Roman" w:eastAsia="宋体" w:cs="Times New Roman"/>
                      <w:b/>
                      <w:bCs/>
                      <w:sz w:val="21"/>
                      <w:szCs w:val="21"/>
                    </w:rPr>
                    <w:t>产生系数</w:t>
                  </w:r>
                </w:p>
              </w:tc>
              <w:tc>
                <w:tcPr>
                  <w:tcW w:w="1185" w:type="dxa"/>
                  <w:vAlign w:val="center"/>
                </w:tcPr>
                <w:p>
                  <w:pPr>
                    <w:adjustRightInd w:val="0"/>
                    <w:snapToGrid w:val="0"/>
                    <w:jc w:val="center"/>
                    <w:rPr>
                      <w:b w:val="0"/>
                      <w:bCs w:val="0"/>
                      <w:sz w:val="21"/>
                      <w:szCs w:val="21"/>
                      <w:u w:val="single"/>
                    </w:rPr>
                  </w:pPr>
                  <w:r>
                    <w:rPr>
                      <w:rFonts w:hint="default" w:ascii="Times New Roman" w:hAnsi="Times New Roman" w:eastAsia="宋体" w:cs="Times New Roman"/>
                      <w:b/>
                      <w:bCs/>
                      <w:sz w:val="21"/>
                      <w:szCs w:val="21"/>
                    </w:rPr>
                    <w:t>物料加工量（</w:t>
                  </w:r>
                  <w:r>
                    <w:rPr>
                      <w:rFonts w:hint="eastAsia" w:ascii="Times New Roman" w:hAnsi="Times New Roman" w:cs="Times New Roman"/>
                      <w:b/>
                      <w:bCs/>
                      <w:sz w:val="21"/>
                      <w:szCs w:val="21"/>
                      <w:lang w:eastAsia="zh-CN"/>
                    </w:rPr>
                    <w:t>万</w:t>
                  </w:r>
                  <w:r>
                    <w:rPr>
                      <w:rFonts w:hint="default" w:ascii="Times New Roman" w:hAnsi="Times New Roman" w:eastAsia="宋体" w:cs="Times New Roman"/>
                      <w:b/>
                      <w:bCs/>
                      <w:sz w:val="21"/>
                      <w:szCs w:val="21"/>
                    </w:rPr>
                    <w:t>t/a）</w:t>
                  </w:r>
                </w:p>
              </w:tc>
              <w:tc>
                <w:tcPr>
                  <w:tcW w:w="1159" w:type="dxa"/>
                  <w:vAlign w:val="center"/>
                </w:tcPr>
                <w:p>
                  <w:pPr>
                    <w:adjustRightInd w:val="0"/>
                    <w:snapToGrid w:val="0"/>
                    <w:jc w:val="center"/>
                    <w:rPr>
                      <w:b w:val="0"/>
                      <w:bCs w:val="0"/>
                      <w:sz w:val="21"/>
                      <w:szCs w:val="21"/>
                      <w:u w:val="single"/>
                    </w:rPr>
                  </w:pPr>
                  <w:r>
                    <w:rPr>
                      <w:rFonts w:hint="default" w:ascii="Times New Roman" w:hAnsi="Times New Roman" w:eastAsia="宋体" w:cs="Times New Roman"/>
                      <w:b/>
                      <w:bCs/>
                      <w:sz w:val="21"/>
                      <w:szCs w:val="21"/>
                      <w:lang w:eastAsia="zh-CN"/>
                    </w:rPr>
                    <w:t>颗粒物</w:t>
                  </w:r>
                  <w:r>
                    <w:rPr>
                      <w:rFonts w:hint="default" w:ascii="Times New Roman" w:hAnsi="Times New Roman" w:eastAsia="宋体" w:cs="Times New Roman"/>
                      <w:b/>
                      <w:bCs/>
                      <w:sz w:val="21"/>
                      <w:szCs w:val="21"/>
                    </w:rPr>
                    <w:t>产生量（t/a）</w:t>
                  </w:r>
                </w:p>
              </w:tc>
              <w:tc>
                <w:tcPr>
                  <w:tcW w:w="851" w:type="dxa"/>
                  <w:vAlign w:val="center"/>
                </w:tcPr>
                <w:p>
                  <w:pPr>
                    <w:adjustRightInd w:val="0"/>
                    <w:snapToGrid w:val="0"/>
                    <w:jc w:val="center"/>
                    <w:rPr>
                      <w:rFonts w:hint="default" w:ascii="Times New Roman" w:hAnsi="Times New Roman" w:eastAsia="宋体" w:cs="Times New Roman"/>
                      <w:b/>
                      <w:bCs/>
                      <w:sz w:val="21"/>
                      <w:szCs w:val="21"/>
                      <w:lang w:eastAsia="zh-CN"/>
                    </w:rPr>
                  </w:pPr>
                  <w:r>
                    <w:rPr>
                      <w:rFonts w:hint="eastAsia" w:ascii="Times New Roman" w:hAnsi="Times New Roman" w:cs="Times New Roman"/>
                      <w:b/>
                      <w:bCs/>
                      <w:sz w:val="21"/>
                      <w:szCs w:val="21"/>
                      <w:lang w:eastAsia="zh-CN"/>
                    </w:rPr>
                    <w:t>喷淋抑尘系数</w:t>
                  </w:r>
                </w:p>
              </w:tc>
              <w:tc>
                <w:tcPr>
                  <w:tcW w:w="1707" w:type="dxa"/>
                  <w:vAlign w:val="center"/>
                </w:tcPr>
                <w:p>
                  <w:pPr>
                    <w:adjustRightInd w:val="0"/>
                    <w:snapToGrid w:val="0"/>
                    <w:jc w:val="center"/>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cs="Times New Roman"/>
                      <w:b/>
                      <w:bCs/>
                      <w:sz w:val="21"/>
                      <w:szCs w:val="21"/>
                      <w:lang w:eastAsia="zh-CN"/>
                    </w:rPr>
                    <w:t>喷淋降尘后颗粒物产生量（</w:t>
                  </w:r>
                  <w:r>
                    <w:rPr>
                      <w:rFonts w:hint="eastAsia" w:ascii="Times New Roman" w:hAnsi="Times New Roman" w:cs="Times New Roman"/>
                      <w:b/>
                      <w:bCs/>
                      <w:sz w:val="21"/>
                      <w:szCs w:val="21"/>
                      <w:lang w:val="en-US" w:eastAsia="zh-CN"/>
                    </w:rPr>
                    <w:t>t/a</w:t>
                  </w:r>
                  <w:r>
                    <w:rPr>
                      <w:rFonts w:hint="eastAsia" w:ascii="Times New Roman" w:hAnsi="Times New Roman" w:cs="Times New Roman"/>
                      <w:b/>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625" w:type="dxa"/>
                  <w:vAlign w:val="center"/>
                </w:tcPr>
                <w:p>
                  <w:pPr>
                    <w:widowControl/>
                    <w:spacing w:line="520" w:lineRule="exact"/>
                    <w:jc w:val="center"/>
                    <w:rPr>
                      <w:b/>
                      <w:bCs/>
                      <w:sz w:val="21"/>
                      <w:szCs w:val="21"/>
                      <w:u w:val="single"/>
                    </w:rPr>
                  </w:pPr>
                  <w:r>
                    <w:rPr>
                      <w:rFonts w:hint="eastAsia"/>
                      <w:b/>
                      <w:bCs/>
                      <w:sz w:val="21"/>
                      <w:szCs w:val="21"/>
                      <w:u w:val="single"/>
                    </w:rPr>
                    <w:t>1</w:t>
                  </w:r>
                </w:p>
              </w:tc>
              <w:tc>
                <w:tcPr>
                  <w:tcW w:w="1588" w:type="dxa"/>
                  <w:vAlign w:val="center"/>
                </w:tcPr>
                <w:p>
                  <w:pPr>
                    <w:widowControl/>
                    <w:spacing w:line="520" w:lineRule="exact"/>
                    <w:jc w:val="center"/>
                    <w:rPr>
                      <w:rFonts w:hint="eastAsia" w:ascii="Times New Roman" w:hAnsi="Times New Roman" w:eastAsia="宋体" w:cs="Times New Roman"/>
                      <w:b/>
                      <w:bCs/>
                      <w:kern w:val="2"/>
                      <w:sz w:val="21"/>
                      <w:szCs w:val="21"/>
                      <w:u w:val="single"/>
                      <w:lang w:val="en-US" w:eastAsia="zh-CN" w:bidi="ar-SA"/>
                    </w:rPr>
                  </w:pPr>
                  <w:r>
                    <w:rPr>
                      <w:rFonts w:hint="eastAsia"/>
                      <w:b/>
                      <w:bCs/>
                      <w:sz w:val="21"/>
                      <w:szCs w:val="21"/>
                      <w:u w:val="single"/>
                    </w:rPr>
                    <w:t>鄂式破碎机</w:t>
                  </w:r>
                </w:p>
              </w:tc>
              <w:tc>
                <w:tcPr>
                  <w:tcW w:w="1017" w:type="dxa"/>
                  <w:vAlign w:val="center"/>
                </w:tcPr>
                <w:p>
                  <w:pPr>
                    <w:widowControl/>
                    <w:spacing w:line="520" w:lineRule="exact"/>
                    <w:jc w:val="center"/>
                    <w:rPr>
                      <w:rFonts w:ascii="Times New Roman" w:hAnsi="Times New Roman" w:eastAsia="宋体" w:cs="Times New Roman"/>
                      <w:b/>
                      <w:bCs/>
                      <w:kern w:val="2"/>
                      <w:sz w:val="21"/>
                      <w:szCs w:val="21"/>
                      <w:u w:val="single"/>
                      <w:lang w:val="en-US" w:eastAsia="zh-CN" w:bidi="ar-SA"/>
                    </w:rPr>
                  </w:pPr>
                  <w:r>
                    <w:rPr>
                      <w:rFonts w:hint="eastAsia"/>
                      <w:b/>
                      <w:bCs/>
                      <w:sz w:val="21"/>
                      <w:szCs w:val="21"/>
                      <w:u w:val="single"/>
                    </w:rPr>
                    <w:t>0.15kg/t</w:t>
                  </w:r>
                </w:p>
              </w:tc>
              <w:tc>
                <w:tcPr>
                  <w:tcW w:w="1185" w:type="dxa"/>
                  <w:vAlign w:val="center"/>
                </w:tcPr>
                <w:p>
                  <w:pPr>
                    <w:widowControl/>
                    <w:spacing w:line="520" w:lineRule="exact"/>
                    <w:jc w:val="center"/>
                    <w:rPr>
                      <w:rFonts w:hint="default" w:eastAsia="宋体"/>
                      <w:b/>
                      <w:bCs/>
                      <w:sz w:val="21"/>
                      <w:szCs w:val="21"/>
                      <w:u w:val="single"/>
                      <w:lang w:val="en-US" w:eastAsia="zh-CN"/>
                    </w:rPr>
                  </w:pPr>
                  <w:r>
                    <w:rPr>
                      <w:rFonts w:hint="eastAsia"/>
                      <w:b/>
                      <w:bCs/>
                      <w:sz w:val="21"/>
                      <w:szCs w:val="21"/>
                      <w:u w:val="single"/>
                      <w:lang w:val="en-US" w:eastAsia="zh-CN"/>
                    </w:rPr>
                    <w:t>100</w:t>
                  </w:r>
                </w:p>
              </w:tc>
              <w:tc>
                <w:tcPr>
                  <w:tcW w:w="1159" w:type="dxa"/>
                  <w:vAlign w:val="center"/>
                </w:tcPr>
                <w:p>
                  <w:pPr>
                    <w:widowControl/>
                    <w:spacing w:line="520" w:lineRule="exact"/>
                    <w:jc w:val="center"/>
                    <w:rPr>
                      <w:rFonts w:hint="default" w:eastAsia="宋体"/>
                      <w:b/>
                      <w:bCs/>
                      <w:sz w:val="21"/>
                      <w:szCs w:val="21"/>
                      <w:u w:val="single"/>
                      <w:lang w:val="en-US" w:eastAsia="zh-CN"/>
                    </w:rPr>
                  </w:pPr>
                  <w:r>
                    <w:rPr>
                      <w:rFonts w:hint="eastAsia"/>
                      <w:b/>
                      <w:bCs/>
                      <w:sz w:val="21"/>
                      <w:szCs w:val="21"/>
                      <w:u w:val="single"/>
                      <w:lang w:val="en-US" w:eastAsia="zh-CN"/>
                    </w:rPr>
                    <w:t>150</w:t>
                  </w:r>
                </w:p>
              </w:tc>
              <w:tc>
                <w:tcPr>
                  <w:tcW w:w="851" w:type="dxa"/>
                  <w:vAlign w:val="center"/>
                </w:tcPr>
                <w:p>
                  <w:pPr>
                    <w:widowControl/>
                    <w:spacing w:line="520" w:lineRule="exact"/>
                    <w:jc w:val="center"/>
                    <w:rPr>
                      <w:rFonts w:hint="default"/>
                      <w:b/>
                      <w:bCs/>
                      <w:sz w:val="21"/>
                      <w:szCs w:val="21"/>
                      <w:u w:val="single"/>
                      <w:lang w:val="en-US" w:eastAsia="zh-CN"/>
                    </w:rPr>
                  </w:pPr>
                  <w:r>
                    <w:rPr>
                      <w:rFonts w:hint="eastAsia"/>
                      <w:b/>
                      <w:bCs/>
                      <w:sz w:val="21"/>
                      <w:szCs w:val="21"/>
                      <w:u w:val="single"/>
                      <w:lang w:val="en-US" w:eastAsia="zh-CN"/>
                    </w:rPr>
                    <w:t>0.8</w:t>
                  </w:r>
                </w:p>
              </w:tc>
              <w:tc>
                <w:tcPr>
                  <w:tcW w:w="1707" w:type="dxa"/>
                  <w:vAlign w:val="center"/>
                </w:tcPr>
                <w:p>
                  <w:pPr>
                    <w:widowControl/>
                    <w:spacing w:line="520" w:lineRule="exact"/>
                    <w:jc w:val="center"/>
                    <w:rPr>
                      <w:rFonts w:hint="default"/>
                      <w:b/>
                      <w:bCs/>
                      <w:sz w:val="21"/>
                      <w:szCs w:val="21"/>
                      <w:u w:val="single"/>
                      <w:lang w:val="en-US" w:eastAsia="zh-CN"/>
                    </w:rPr>
                  </w:pPr>
                  <w:r>
                    <w:rPr>
                      <w:rFonts w:hint="eastAsia"/>
                      <w:b/>
                      <w:bCs/>
                      <w:sz w:val="21"/>
                      <w:szCs w:val="21"/>
                      <w:u w:val="singl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625" w:type="dxa"/>
                  <w:vAlign w:val="center"/>
                </w:tcPr>
                <w:p>
                  <w:pPr>
                    <w:widowControl/>
                    <w:spacing w:line="520" w:lineRule="exact"/>
                    <w:jc w:val="center"/>
                    <w:rPr>
                      <w:b/>
                      <w:bCs/>
                      <w:sz w:val="21"/>
                      <w:szCs w:val="21"/>
                      <w:u w:val="single"/>
                    </w:rPr>
                  </w:pPr>
                  <w:r>
                    <w:rPr>
                      <w:rFonts w:hint="eastAsia"/>
                      <w:b/>
                      <w:bCs/>
                      <w:sz w:val="21"/>
                      <w:szCs w:val="21"/>
                      <w:u w:val="single"/>
                    </w:rPr>
                    <w:t>2</w:t>
                  </w:r>
                </w:p>
              </w:tc>
              <w:tc>
                <w:tcPr>
                  <w:tcW w:w="1588" w:type="dxa"/>
                  <w:vAlign w:val="center"/>
                </w:tcPr>
                <w:p>
                  <w:pPr>
                    <w:widowControl/>
                    <w:spacing w:line="520" w:lineRule="exact"/>
                    <w:jc w:val="center"/>
                    <w:rPr>
                      <w:rFonts w:ascii="Times New Roman" w:hAnsi="Times New Roman" w:eastAsia="宋体" w:cs="Times New Roman"/>
                      <w:b/>
                      <w:bCs/>
                      <w:kern w:val="2"/>
                      <w:sz w:val="21"/>
                      <w:szCs w:val="21"/>
                      <w:u w:val="single"/>
                      <w:lang w:val="en-US" w:eastAsia="zh-CN" w:bidi="ar-SA"/>
                    </w:rPr>
                  </w:pPr>
                  <w:r>
                    <w:rPr>
                      <w:rFonts w:hint="eastAsia"/>
                      <w:b/>
                      <w:bCs/>
                      <w:sz w:val="21"/>
                      <w:szCs w:val="21"/>
                      <w:u w:val="single"/>
                    </w:rPr>
                    <w:t>圆锥破碎机</w:t>
                  </w:r>
                </w:p>
              </w:tc>
              <w:tc>
                <w:tcPr>
                  <w:tcW w:w="1017" w:type="dxa"/>
                  <w:vAlign w:val="center"/>
                </w:tcPr>
                <w:p>
                  <w:pPr>
                    <w:widowControl/>
                    <w:spacing w:line="520" w:lineRule="exact"/>
                    <w:jc w:val="center"/>
                    <w:rPr>
                      <w:rFonts w:ascii="Times New Roman" w:hAnsi="Times New Roman" w:eastAsia="宋体" w:cs="Times New Roman"/>
                      <w:b/>
                      <w:bCs/>
                      <w:kern w:val="2"/>
                      <w:sz w:val="21"/>
                      <w:szCs w:val="21"/>
                      <w:u w:val="single"/>
                      <w:lang w:val="en-US" w:eastAsia="zh-CN" w:bidi="ar-SA"/>
                    </w:rPr>
                  </w:pPr>
                  <w:r>
                    <w:rPr>
                      <w:rFonts w:hint="eastAsia"/>
                      <w:b/>
                      <w:bCs/>
                      <w:sz w:val="21"/>
                      <w:szCs w:val="21"/>
                      <w:u w:val="single"/>
                    </w:rPr>
                    <w:t>0.15kg/t</w:t>
                  </w:r>
                </w:p>
              </w:tc>
              <w:tc>
                <w:tcPr>
                  <w:tcW w:w="1185" w:type="dxa"/>
                  <w:vAlign w:val="center"/>
                </w:tcPr>
                <w:p>
                  <w:pPr>
                    <w:widowControl/>
                    <w:spacing w:line="520" w:lineRule="exact"/>
                    <w:jc w:val="center"/>
                    <w:rPr>
                      <w:rFonts w:hint="default" w:eastAsia="宋体"/>
                      <w:b/>
                      <w:bCs/>
                      <w:sz w:val="21"/>
                      <w:szCs w:val="21"/>
                      <w:u w:val="single"/>
                      <w:lang w:val="en-US" w:eastAsia="zh-CN"/>
                    </w:rPr>
                  </w:pPr>
                  <w:r>
                    <w:rPr>
                      <w:rFonts w:hint="eastAsia"/>
                      <w:b/>
                      <w:bCs/>
                      <w:sz w:val="21"/>
                      <w:szCs w:val="21"/>
                      <w:u w:val="single"/>
                      <w:lang w:val="en-US" w:eastAsia="zh-CN"/>
                    </w:rPr>
                    <w:t>100</w:t>
                  </w:r>
                </w:p>
              </w:tc>
              <w:tc>
                <w:tcPr>
                  <w:tcW w:w="1159" w:type="dxa"/>
                  <w:vAlign w:val="center"/>
                </w:tcPr>
                <w:p>
                  <w:pPr>
                    <w:widowControl/>
                    <w:spacing w:line="520" w:lineRule="exact"/>
                    <w:jc w:val="center"/>
                    <w:rPr>
                      <w:b/>
                      <w:bCs/>
                      <w:sz w:val="21"/>
                      <w:szCs w:val="21"/>
                      <w:u w:val="single"/>
                    </w:rPr>
                  </w:pPr>
                  <w:r>
                    <w:rPr>
                      <w:rFonts w:hint="eastAsia"/>
                      <w:b/>
                      <w:bCs/>
                      <w:sz w:val="21"/>
                      <w:szCs w:val="21"/>
                      <w:u w:val="single"/>
                      <w:lang w:val="en-US" w:eastAsia="zh-CN"/>
                    </w:rPr>
                    <w:t>150</w:t>
                  </w:r>
                </w:p>
              </w:tc>
              <w:tc>
                <w:tcPr>
                  <w:tcW w:w="851" w:type="dxa"/>
                  <w:vAlign w:val="center"/>
                </w:tcPr>
                <w:p>
                  <w:pPr>
                    <w:widowControl/>
                    <w:spacing w:line="520" w:lineRule="exact"/>
                    <w:jc w:val="center"/>
                    <w:rPr>
                      <w:rFonts w:hint="default"/>
                      <w:b/>
                      <w:bCs/>
                      <w:sz w:val="21"/>
                      <w:szCs w:val="21"/>
                      <w:u w:val="single"/>
                      <w:lang w:val="en-US" w:eastAsia="zh-CN"/>
                    </w:rPr>
                  </w:pPr>
                  <w:r>
                    <w:rPr>
                      <w:rFonts w:hint="eastAsia"/>
                      <w:b/>
                      <w:bCs/>
                      <w:sz w:val="21"/>
                      <w:szCs w:val="21"/>
                      <w:u w:val="single"/>
                      <w:lang w:val="en-US" w:eastAsia="zh-CN"/>
                    </w:rPr>
                    <w:t>0.8</w:t>
                  </w:r>
                </w:p>
              </w:tc>
              <w:tc>
                <w:tcPr>
                  <w:tcW w:w="1707" w:type="dxa"/>
                  <w:vAlign w:val="center"/>
                </w:tcPr>
                <w:p>
                  <w:pPr>
                    <w:widowControl/>
                    <w:spacing w:line="520" w:lineRule="exact"/>
                    <w:jc w:val="center"/>
                    <w:rPr>
                      <w:rFonts w:hint="eastAsia"/>
                      <w:b/>
                      <w:bCs/>
                      <w:sz w:val="21"/>
                      <w:szCs w:val="21"/>
                      <w:u w:val="single"/>
                      <w:lang w:val="en-US" w:eastAsia="zh-CN"/>
                    </w:rPr>
                  </w:pPr>
                  <w:r>
                    <w:rPr>
                      <w:rFonts w:hint="eastAsia"/>
                      <w:b/>
                      <w:bCs/>
                      <w:sz w:val="21"/>
                      <w:szCs w:val="21"/>
                      <w:u w:val="singl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625" w:type="dxa"/>
                  <w:vAlign w:val="center"/>
                </w:tcPr>
                <w:p>
                  <w:pPr>
                    <w:widowControl/>
                    <w:spacing w:line="520" w:lineRule="exact"/>
                    <w:jc w:val="center"/>
                    <w:rPr>
                      <w:b/>
                      <w:bCs/>
                      <w:sz w:val="21"/>
                      <w:szCs w:val="21"/>
                      <w:u w:val="single"/>
                    </w:rPr>
                  </w:pPr>
                  <w:r>
                    <w:rPr>
                      <w:rFonts w:hint="eastAsia"/>
                      <w:b/>
                      <w:bCs/>
                      <w:sz w:val="21"/>
                      <w:szCs w:val="21"/>
                      <w:u w:val="single"/>
                    </w:rPr>
                    <w:t>3</w:t>
                  </w:r>
                </w:p>
              </w:tc>
              <w:tc>
                <w:tcPr>
                  <w:tcW w:w="1588" w:type="dxa"/>
                  <w:vAlign w:val="center"/>
                </w:tcPr>
                <w:p>
                  <w:pPr>
                    <w:widowControl/>
                    <w:spacing w:line="520" w:lineRule="exact"/>
                    <w:jc w:val="center"/>
                    <w:rPr>
                      <w:rFonts w:hint="default" w:ascii="Times New Roman" w:hAnsi="Times New Roman" w:eastAsia="宋体" w:cs="Times New Roman"/>
                      <w:b/>
                      <w:bCs/>
                      <w:kern w:val="2"/>
                      <w:sz w:val="21"/>
                      <w:szCs w:val="21"/>
                      <w:u w:val="single"/>
                      <w:lang w:val="en-US" w:eastAsia="zh-CN" w:bidi="ar-SA"/>
                    </w:rPr>
                  </w:pPr>
                  <w:r>
                    <w:rPr>
                      <w:rFonts w:hint="eastAsia"/>
                      <w:b/>
                      <w:bCs/>
                      <w:sz w:val="21"/>
                      <w:szCs w:val="21"/>
                      <w:u w:val="single"/>
                    </w:rPr>
                    <w:t>落</w:t>
                  </w:r>
                  <w:r>
                    <w:rPr>
                      <w:rFonts w:hint="eastAsia"/>
                      <w:b/>
                      <w:bCs/>
                      <w:sz w:val="21"/>
                      <w:szCs w:val="21"/>
                      <w:u w:val="single"/>
                      <w:lang w:val="zh-CN"/>
                    </w:rPr>
                    <w:t>料</w:t>
                  </w:r>
                </w:p>
              </w:tc>
              <w:tc>
                <w:tcPr>
                  <w:tcW w:w="1017" w:type="dxa"/>
                  <w:vAlign w:val="center"/>
                </w:tcPr>
                <w:p>
                  <w:pPr>
                    <w:widowControl/>
                    <w:spacing w:line="520" w:lineRule="exact"/>
                    <w:jc w:val="center"/>
                    <w:rPr>
                      <w:rFonts w:ascii="Times New Roman" w:hAnsi="Times New Roman" w:eastAsia="宋体" w:cs="Times New Roman"/>
                      <w:b/>
                      <w:bCs/>
                      <w:kern w:val="2"/>
                      <w:sz w:val="21"/>
                      <w:szCs w:val="21"/>
                      <w:u w:val="single"/>
                      <w:lang w:val="en-US" w:eastAsia="zh-CN" w:bidi="ar-SA"/>
                    </w:rPr>
                  </w:pPr>
                  <w:r>
                    <w:rPr>
                      <w:b/>
                      <w:bCs/>
                      <w:sz w:val="21"/>
                      <w:szCs w:val="21"/>
                      <w:u w:val="single"/>
                      <w:lang w:val="zh-CN"/>
                    </w:rPr>
                    <w:t>0.</w:t>
                  </w:r>
                  <w:r>
                    <w:rPr>
                      <w:rFonts w:hint="eastAsia"/>
                      <w:b/>
                      <w:bCs/>
                      <w:sz w:val="21"/>
                      <w:szCs w:val="21"/>
                      <w:u w:val="single"/>
                    </w:rPr>
                    <w:t>01</w:t>
                  </w:r>
                  <w:r>
                    <w:rPr>
                      <w:b/>
                      <w:bCs/>
                      <w:sz w:val="21"/>
                      <w:szCs w:val="21"/>
                      <w:u w:val="single"/>
                      <w:lang w:val="zh-CN"/>
                    </w:rPr>
                    <w:t>kg</w:t>
                  </w:r>
                  <w:r>
                    <w:rPr>
                      <w:b/>
                      <w:bCs/>
                      <w:sz w:val="21"/>
                      <w:szCs w:val="21"/>
                      <w:u w:val="single"/>
                    </w:rPr>
                    <w:t>/</w:t>
                  </w:r>
                  <w:r>
                    <w:rPr>
                      <w:b/>
                      <w:bCs/>
                      <w:sz w:val="21"/>
                      <w:szCs w:val="21"/>
                      <w:u w:val="single"/>
                      <w:lang w:val="zh-CN"/>
                    </w:rPr>
                    <w:t>t</w:t>
                  </w:r>
                </w:p>
              </w:tc>
              <w:tc>
                <w:tcPr>
                  <w:tcW w:w="1185" w:type="dxa"/>
                  <w:vAlign w:val="center"/>
                </w:tcPr>
                <w:p>
                  <w:pPr>
                    <w:widowControl/>
                    <w:spacing w:line="520" w:lineRule="exact"/>
                    <w:jc w:val="center"/>
                    <w:rPr>
                      <w:b/>
                      <w:bCs/>
                      <w:sz w:val="21"/>
                      <w:szCs w:val="21"/>
                      <w:u w:val="single"/>
                    </w:rPr>
                  </w:pPr>
                  <w:r>
                    <w:rPr>
                      <w:rFonts w:hint="eastAsia"/>
                      <w:b/>
                      <w:bCs/>
                      <w:sz w:val="21"/>
                      <w:szCs w:val="21"/>
                      <w:u w:val="single"/>
                      <w:lang w:val="en-US" w:eastAsia="zh-CN"/>
                    </w:rPr>
                    <w:t>100</w:t>
                  </w:r>
                </w:p>
              </w:tc>
              <w:tc>
                <w:tcPr>
                  <w:tcW w:w="1159" w:type="dxa"/>
                  <w:vAlign w:val="center"/>
                </w:tcPr>
                <w:p>
                  <w:pPr>
                    <w:widowControl/>
                    <w:spacing w:line="520" w:lineRule="exact"/>
                    <w:jc w:val="center"/>
                    <w:rPr>
                      <w:rFonts w:hint="default" w:eastAsia="宋体"/>
                      <w:b/>
                      <w:bCs/>
                      <w:sz w:val="21"/>
                      <w:szCs w:val="21"/>
                      <w:u w:val="single"/>
                      <w:lang w:val="en-US" w:eastAsia="zh-CN"/>
                    </w:rPr>
                  </w:pPr>
                  <w:r>
                    <w:rPr>
                      <w:rFonts w:hint="eastAsia"/>
                      <w:b/>
                      <w:bCs/>
                      <w:sz w:val="21"/>
                      <w:szCs w:val="21"/>
                      <w:u w:val="single"/>
                      <w:lang w:val="en-US" w:eastAsia="zh-CN"/>
                    </w:rPr>
                    <w:t>20</w:t>
                  </w:r>
                </w:p>
              </w:tc>
              <w:tc>
                <w:tcPr>
                  <w:tcW w:w="851" w:type="dxa"/>
                  <w:vAlign w:val="center"/>
                </w:tcPr>
                <w:p>
                  <w:pPr>
                    <w:widowControl/>
                    <w:spacing w:line="520" w:lineRule="exact"/>
                    <w:jc w:val="center"/>
                    <w:rPr>
                      <w:rFonts w:hint="eastAsia" w:eastAsia="宋体"/>
                      <w:b/>
                      <w:bCs/>
                      <w:sz w:val="21"/>
                      <w:szCs w:val="21"/>
                      <w:u w:val="single"/>
                      <w:lang w:val="en-US" w:eastAsia="zh-CN"/>
                    </w:rPr>
                  </w:pPr>
                  <w:r>
                    <w:rPr>
                      <w:rFonts w:hint="eastAsia"/>
                      <w:b/>
                      <w:bCs/>
                      <w:sz w:val="21"/>
                      <w:szCs w:val="21"/>
                      <w:u w:val="single"/>
                      <w:lang w:val="en-US" w:eastAsia="zh-CN"/>
                    </w:rPr>
                    <w:t>/</w:t>
                  </w:r>
                </w:p>
              </w:tc>
              <w:tc>
                <w:tcPr>
                  <w:tcW w:w="1707" w:type="dxa"/>
                  <w:vAlign w:val="center"/>
                </w:tcPr>
                <w:p>
                  <w:pPr>
                    <w:widowControl/>
                    <w:spacing w:line="520" w:lineRule="exact"/>
                    <w:jc w:val="center"/>
                    <w:rPr>
                      <w:rFonts w:hint="eastAsia" w:eastAsia="宋体"/>
                      <w:b/>
                      <w:bCs/>
                      <w:sz w:val="21"/>
                      <w:szCs w:val="21"/>
                      <w:u w:val="single"/>
                      <w:lang w:val="en-US" w:eastAsia="zh-CN"/>
                    </w:rPr>
                  </w:pPr>
                  <w:r>
                    <w:rPr>
                      <w:rFonts w:hint="eastAsia"/>
                      <w:b/>
                      <w:bCs/>
                      <w:sz w:val="21"/>
                      <w:szCs w:val="21"/>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625" w:type="dxa"/>
                  <w:vAlign w:val="center"/>
                </w:tcPr>
                <w:p>
                  <w:pPr>
                    <w:widowControl/>
                    <w:spacing w:line="520" w:lineRule="exact"/>
                    <w:jc w:val="center"/>
                    <w:rPr>
                      <w:rFonts w:hint="eastAsia" w:eastAsia="宋体"/>
                      <w:b/>
                      <w:bCs/>
                      <w:sz w:val="21"/>
                      <w:szCs w:val="21"/>
                      <w:u w:val="single"/>
                      <w:lang w:val="en-US" w:eastAsia="zh-CN"/>
                    </w:rPr>
                  </w:pPr>
                  <w:r>
                    <w:rPr>
                      <w:rFonts w:hint="eastAsia"/>
                      <w:b/>
                      <w:bCs/>
                      <w:sz w:val="21"/>
                      <w:szCs w:val="21"/>
                      <w:u w:val="single"/>
                      <w:lang w:val="en-US" w:eastAsia="zh-CN"/>
                    </w:rPr>
                    <w:t>4</w:t>
                  </w:r>
                </w:p>
              </w:tc>
              <w:tc>
                <w:tcPr>
                  <w:tcW w:w="1588" w:type="dxa"/>
                  <w:vAlign w:val="center"/>
                </w:tcPr>
                <w:p>
                  <w:pPr>
                    <w:widowControl/>
                    <w:spacing w:line="520" w:lineRule="exact"/>
                    <w:jc w:val="center"/>
                    <w:rPr>
                      <w:rFonts w:hint="eastAsia" w:ascii="Times New Roman" w:hAnsi="Times New Roman" w:eastAsia="宋体" w:cs="Times New Roman"/>
                      <w:b/>
                      <w:bCs/>
                      <w:kern w:val="2"/>
                      <w:sz w:val="21"/>
                      <w:szCs w:val="21"/>
                      <w:u w:val="single"/>
                      <w:lang w:val="zh-CN" w:eastAsia="zh-CN" w:bidi="ar-SA"/>
                    </w:rPr>
                  </w:pPr>
                  <w:r>
                    <w:rPr>
                      <w:rFonts w:hint="eastAsia"/>
                      <w:b/>
                      <w:bCs/>
                      <w:sz w:val="21"/>
                      <w:szCs w:val="21"/>
                      <w:u w:val="single"/>
                      <w:lang w:eastAsia="zh-CN"/>
                    </w:rPr>
                    <w:t>原料</w:t>
                  </w:r>
                  <w:r>
                    <w:rPr>
                      <w:rFonts w:hint="eastAsia"/>
                      <w:b/>
                      <w:bCs/>
                      <w:sz w:val="21"/>
                      <w:szCs w:val="21"/>
                      <w:u w:val="single"/>
                    </w:rPr>
                    <w:t>卸料起尘</w:t>
                  </w:r>
                </w:p>
              </w:tc>
              <w:tc>
                <w:tcPr>
                  <w:tcW w:w="1017" w:type="dxa"/>
                  <w:vAlign w:val="center"/>
                </w:tcPr>
                <w:p>
                  <w:pPr>
                    <w:widowControl/>
                    <w:spacing w:line="520" w:lineRule="exact"/>
                    <w:jc w:val="center"/>
                    <w:rPr>
                      <w:rFonts w:ascii="Times New Roman" w:hAnsi="Times New Roman" w:eastAsia="宋体" w:cs="Times New Roman"/>
                      <w:b/>
                      <w:bCs/>
                      <w:kern w:val="2"/>
                      <w:sz w:val="21"/>
                      <w:szCs w:val="21"/>
                      <w:u w:val="single"/>
                      <w:lang w:val="zh-CN" w:eastAsia="zh-CN" w:bidi="ar-SA"/>
                    </w:rPr>
                  </w:pPr>
                  <w:r>
                    <w:rPr>
                      <w:b/>
                      <w:bCs/>
                      <w:sz w:val="21"/>
                      <w:szCs w:val="21"/>
                      <w:u w:val="single"/>
                    </w:rPr>
                    <w:t>0.0</w:t>
                  </w:r>
                  <w:r>
                    <w:rPr>
                      <w:rFonts w:hint="eastAsia"/>
                      <w:b/>
                      <w:bCs/>
                      <w:sz w:val="21"/>
                      <w:szCs w:val="21"/>
                      <w:u w:val="single"/>
                    </w:rPr>
                    <w:t>2</w:t>
                  </w:r>
                  <w:r>
                    <w:rPr>
                      <w:b/>
                      <w:bCs/>
                      <w:sz w:val="21"/>
                      <w:szCs w:val="21"/>
                      <w:u w:val="single"/>
                    </w:rPr>
                    <w:t>kg/t</w:t>
                  </w:r>
                </w:p>
              </w:tc>
              <w:tc>
                <w:tcPr>
                  <w:tcW w:w="1185" w:type="dxa"/>
                  <w:vAlign w:val="center"/>
                </w:tcPr>
                <w:p>
                  <w:pPr>
                    <w:widowControl/>
                    <w:spacing w:line="520" w:lineRule="exact"/>
                    <w:jc w:val="center"/>
                    <w:rPr>
                      <w:rFonts w:hint="default" w:eastAsia="宋体"/>
                      <w:b/>
                      <w:bCs/>
                      <w:sz w:val="21"/>
                      <w:szCs w:val="21"/>
                      <w:u w:val="single"/>
                      <w:lang w:val="en-US" w:eastAsia="zh-CN"/>
                    </w:rPr>
                  </w:pPr>
                  <w:r>
                    <w:rPr>
                      <w:rFonts w:hint="eastAsia"/>
                      <w:b/>
                      <w:bCs/>
                      <w:sz w:val="21"/>
                      <w:szCs w:val="21"/>
                      <w:u w:val="single"/>
                      <w:lang w:val="en-US" w:eastAsia="zh-CN"/>
                    </w:rPr>
                    <w:t>100</w:t>
                  </w:r>
                </w:p>
              </w:tc>
              <w:tc>
                <w:tcPr>
                  <w:tcW w:w="1159" w:type="dxa"/>
                  <w:vAlign w:val="center"/>
                </w:tcPr>
                <w:p>
                  <w:pPr>
                    <w:widowControl/>
                    <w:spacing w:line="520" w:lineRule="exact"/>
                    <w:jc w:val="center"/>
                    <w:rPr>
                      <w:b/>
                      <w:bCs/>
                      <w:sz w:val="21"/>
                      <w:szCs w:val="21"/>
                      <w:u w:val="single"/>
                    </w:rPr>
                  </w:pPr>
                  <w:r>
                    <w:rPr>
                      <w:rFonts w:hint="eastAsia"/>
                      <w:b/>
                      <w:bCs/>
                      <w:sz w:val="21"/>
                      <w:szCs w:val="21"/>
                      <w:u w:val="single"/>
                      <w:lang w:val="en-US" w:eastAsia="zh-CN"/>
                    </w:rPr>
                    <w:t>20</w:t>
                  </w:r>
                </w:p>
              </w:tc>
              <w:tc>
                <w:tcPr>
                  <w:tcW w:w="851" w:type="dxa"/>
                  <w:vAlign w:val="center"/>
                </w:tcPr>
                <w:p>
                  <w:pPr>
                    <w:widowControl/>
                    <w:spacing w:line="520" w:lineRule="exact"/>
                    <w:jc w:val="center"/>
                    <w:rPr>
                      <w:rFonts w:hint="default" w:eastAsia="宋体"/>
                      <w:b/>
                      <w:bCs/>
                      <w:sz w:val="21"/>
                      <w:szCs w:val="21"/>
                      <w:u w:val="single"/>
                      <w:lang w:val="en-US" w:eastAsia="zh-CN"/>
                    </w:rPr>
                  </w:pPr>
                  <w:r>
                    <w:rPr>
                      <w:rFonts w:hint="eastAsia"/>
                      <w:b/>
                      <w:bCs/>
                      <w:sz w:val="21"/>
                      <w:szCs w:val="21"/>
                      <w:u w:val="single"/>
                      <w:lang w:val="en-US" w:eastAsia="zh-CN"/>
                    </w:rPr>
                    <w:t>0.8</w:t>
                  </w:r>
                </w:p>
              </w:tc>
              <w:tc>
                <w:tcPr>
                  <w:tcW w:w="1707" w:type="dxa"/>
                  <w:vAlign w:val="center"/>
                </w:tcPr>
                <w:p>
                  <w:pPr>
                    <w:widowControl/>
                    <w:spacing w:line="520" w:lineRule="exact"/>
                    <w:jc w:val="center"/>
                    <w:rPr>
                      <w:rFonts w:hint="eastAsia" w:eastAsia="宋体"/>
                      <w:b/>
                      <w:bCs/>
                      <w:sz w:val="21"/>
                      <w:szCs w:val="21"/>
                      <w:u w:val="single"/>
                      <w:lang w:val="en-US" w:eastAsia="zh-CN"/>
                    </w:rPr>
                  </w:pPr>
                  <w:r>
                    <w:rPr>
                      <w:rFonts w:hint="eastAsia"/>
                      <w:b/>
                      <w:bCs/>
                      <w:sz w:val="21"/>
                      <w:szCs w:val="21"/>
                      <w:u w:val="single"/>
                      <w:lang w:val="en-US" w:eastAsia="zh-CN"/>
                    </w:rPr>
                    <w:t>4</w:t>
                  </w:r>
                </w:p>
              </w:tc>
            </w:tr>
          </w:tbl>
          <w:p>
            <w:pPr>
              <w:spacing w:line="440" w:lineRule="exact"/>
              <w:ind w:firstLine="480" w:firstLineChars="200"/>
              <w:rPr>
                <w:sz w:val="24"/>
                <w:szCs w:val="24"/>
              </w:rPr>
            </w:pPr>
            <w:r>
              <w:rPr>
                <w:rFonts w:hint="eastAsia"/>
                <w:sz w:val="24"/>
                <w:szCs w:val="24"/>
              </w:rPr>
              <w:t>①破碎过程产生的颗粒物</w:t>
            </w:r>
          </w:p>
          <w:p>
            <w:pPr>
              <w:spacing w:line="440" w:lineRule="exact"/>
              <w:ind w:firstLine="480" w:firstLineChars="200"/>
              <w:rPr>
                <w:rFonts w:hint="default" w:ascii="Times New Roman" w:hAnsi="Times New Roman" w:eastAsia="宋体" w:cs="Times New Roman"/>
                <w:b w:val="0"/>
                <w:bCs w:val="0"/>
                <w:sz w:val="24"/>
                <w:szCs w:val="24"/>
                <w:u w:val="none"/>
                <w:lang w:eastAsia="zh-CN"/>
              </w:rPr>
            </w:pPr>
            <w:r>
              <w:rPr>
                <w:rFonts w:hint="eastAsia" w:ascii="Times New Roman" w:hAnsi="Times New Roman" w:cs="Times New Roman"/>
                <w:b w:val="0"/>
                <w:bCs w:val="0"/>
                <w:sz w:val="24"/>
                <w:szCs w:val="24"/>
                <w:u w:val="none"/>
                <w:lang w:eastAsia="zh-CN"/>
              </w:rPr>
              <w:t>项目鄂式</w:t>
            </w:r>
            <w:r>
              <w:rPr>
                <w:rFonts w:hint="default" w:ascii="Times New Roman" w:hAnsi="Times New Roman" w:eastAsia="宋体" w:cs="Times New Roman"/>
                <w:b w:val="0"/>
                <w:bCs w:val="0"/>
                <w:sz w:val="24"/>
                <w:szCs w:val="24"/>
                <w:u w:val="none"/>
              </w:rPr>
              <w:t>破碎机</w:t>
            </w:r>
            <w:r>
              <w:rPr>
                <w:rFonts w:hint="eastAsia" w:ascii="Times New Roman" w:hAnsi="Times New Roman" w:cs="Times New Roman"/>
                <w:b w:val="0"/>
                <w:bCs w:val="0"/>
                <w:sz w:val="24"/>
                <w:szCs w:val="24"/>
                <w:u w:val="none"/>
                <w:lang w:eastAsia="zh-CN"/>
              </w:rPr>
              <w:t>、圆锥破碎机均</w:t>
            </w:r>
            <w:r>
              <w:rPr>
                <w:rFonts w:hint="default" w:ascii="Times New Roman" w:hAnsi="Times New Roman" w:eastAsia="宋体" w:cs="Times New Roman"/>
                <w:b w:val="0"/>
                <w:bCs w:val="0"/>
                <w:sz w:val="24"/>
                <w:szCs w:val="24"/>
                <w:u w:val="none"/>
              </w:rPr>
              <w:t>位于封闭车间内，</w:t>
            </w:r>
            <w:r>
              <w:rPr>
                <w:rFonts w:hint="eastAsia" w:ascii="Times New Roman" w:hAnsi="Times New Roman" w:cs="Times New Roman"/>
                <w:b w:val="0"/>
                <w:bCs w:val="0"/>
                <w:sz w:val="24"/>
                <w:szCs w:val="24"/>
                <w:u w:val="none"/>
                <w:lang w:eastAsia="zh-CN"/>
              </w:rPr>
              <w:t>破碎时先用水喷淋抑尘，</w:t>
            </w:r>
            <w:r>
              <w:rPr>
                <w:rFonts w:hint="eastAsia" w:ascii="Times New Roman" w:hAnsi="Times New Roman" w:cs="Times New Roman"/>
                <w:b/>
                <w:bCs/>
                <w:sz w:val="24"/>
                <w:szCs w:val="24"/>
                <w:u w:val="single"/>
                <w:lang w:eastAsia="zh-CN"/>
              </w:rPr>
              <w:t>根据</w:t>
            </w:r>
            <w:r>
              <w:rPr>
                <w:rFonts w:hint="default" w:ascii="Times New Roman" w:hAnsi="Times New Roman" w:eastAsia="宋体" w:cs="Times New Roman"/>
                <w:b/>
                <w:bCs/>
                <w:sz w:val="24"/>
                <w:u w:val="single"/>
              </w:rPr>
              <w:t>《河南省生态环境厅关于印发河南省工业大气污染防治6个专项方案的通知[2019]84号》</w:t>
            </w:r>
            <w:r>
              <w:rPr>
                <w:rFonts w:hint="eastAsia" w:ascii="Times New Roman" w:hAnsi="Times New Roman" w:cs="Times New Roman"/>
                <w:b/>
                <w:bCs/>
                <w:sz w:val="24"/>
                <w:u w:val="single"/>
                <w:lang w:eastAsia="zh-CN"/>
              </w:rPr>
              <w:t>有关</w:t>
            </w:r>
            <w:r>
              <w:rPr>
                <w:rFonts w:hint="default" w:ascii="Times New Roman" w:hAnsi="Times New Roman" w:eastAsia="宋体" w:cs="Times New Roman"/>
                <w:b/>
                <w:bCs/>
                <w:sz w:val="24"/>
                <w:u w:val="single"/>
              </w:rPr>
              <w:t>要求</w:t>
            </w:r>
            <w:r>
              <w:rPr>
                <w:rFonts w:hint="eastAsia" w:ascii="Times New Roman" w:hAnsi="Times New Roman" w:cs="Times New Roman"/>
                <w:b/>
                <w:bCs/>
                <w:sz w:val="24"/>
                <w:u w:val="single"/>
                <w:lang w:eastAsia="zh-CN"/>
              </w:rPr>
              <w:t>，对</w:t>
            </w:r>
            <w:r>
              <w:rPr>
                <w:rFonts w:hint="eastAsia" w:ascii="Times New Roman" w:hAnsi="Times New Roman" w:cs="Times New Roman"/>
                <w:b/>
                <w:bCs/>
                <w:sz w:val="24"/>
                <w:szCs w:val="24"/>
                <w:u w:val="single"/>
                <w:lang w:eastAsia="zh-CN"/>
              </w:rPr>
              <w:t>鄂式</w:t>
            </w:r>
            <w:r>
              <w:rPr>
                <w:rFonts w:hint="default" w:ascii="Times New Roman" w:hAnsi="Times New Roman" w:eastAsia="宋体" w:cs="Times New Roman"/>
                <w:b/>
                <w:bCs/>
                <w:sz w:val="24"/>
                <w:szCs w:val="24"/>
                <w:u w:val="single"/>
              </w:rPr>
              <w:t>破碎机</w:t>
            </w:r>
            <w:r>
              <w:rPr>
                <w:rFonts w:hint="eastAsia" w:ascii="Times New Roman" w:hAnsi="Times New Roman" w:cs="Times New Roman"/>
                <w:b/>
                <w:bCs/>
                <w:sz w:val="24"/>
                <w:szCs w:val="24"/>
                <w:u w:val="single"/>
                <w:lang w:eastAsia="zh-CN"/>
              </w:rPr>
              <w:t>、圆锥破碎机</w:t>
            </w:r>
            <w:r>
              <w:rPr>
                <w:rFonts w:hint="default" w:ascii="Times New Roman" w:hAnsi="Times New Roman" w:eastAsia="宋体" w:cs="Times New Roman"/>
                <w:b/>
                <w:bCs/>
                <w:sz w:val="24"/>
                <w:szCs w:val="24"/>
                <w:u w:val="single"/>
              </w:rPr>
              <w:t>进行</w:t>
            </w:r>
            <w:r>
              <w:rPr>
                <w:rFonts w:hint="eastAsia" w:ascii="Times New Roman" w:hAnsi="Times New Roman" w:cs="Times New Roman"/>
                <w:b/>
                <w:bCs/>
                <w:sz w:val="24"/>
                <w:szCs w:val="24"/>
                <w:u w:val="single"/>
                <w:lang w:eastAsia="zh-CN"/>
              </w:rPr>
              <w:t>二次</w:t>
            </w:r>
            <w:r>
              <w:rPr>
                <w:rFonts w:hint="default" w:ascii="Times New Roman" w:hAnsi="Times New Roman" w:eastAsia="宋体" w:cs="Times New Roman"/>
                <w:b/>
                <w:bCs/>
                <w:sz w:val="24"/>
                <w:szCs w:val="24"/>
                <w:u w:val="single"/>
              </w:rPr>
              <w:t>密闭处理</w:t>
            </w:r>
            <w:r>
              <w:rPr>
                <w:rFonts w:hint="eastAsia" w:ascii="Times New Roman" w:hAnsi="Times New Roman" w:cs="Times New Roman"/>
                <w:b/>
                <w:bCs/>
                <w:sz w:val="24"/>
                <w:szCs w:val="24"/>
                <w:u w:val="single"/>
                <w:lang w:eastAsia="zh-CN"/>
              </w:rPr>
              <w:t>（鄂式</w:t>
            </w:r>
            <w:r>
              <w:rPr>
                <w:rFonts w:hint="default" w:ascii="Times New Roman" w:hAnsi="Times New Roman" w:eastAsia="宋体" w:cs="Times New Roman"/>
                <w:b/>
                <w:bCs/>
                <w:sz w:val="24"/>
                <w:szCs w:val="24"/>
                <w:u w:val="single"/>
              </w:rPr>
              <w:t>破碎机</w:t>
            </w:r>
            <w:r>
              <w:rPr>
                <w:rFonts w:hint="eastAsia" w:ascii="Times New Roman" w:hAnsi="Times New Roman" w:cs="Times New Roman"/>
                <w:b/>
                <w:bCs/>
                <w:sz w:val="24"/>
                <w:szCs w:val="24"/>
                <w:u w:val="single"/>
                <w:lang w:eastAsia="zh-CN"/>
              </w:rPr>
              <w:t>：三面设彩钢瓦围挡，留一面上料，设卷帘门，上料时打开，不上料时关闭；圆锥破碎机四面围档预留上料皮带位）</w:t>
            </w:r>
            <w:r>
              <w:rPr>
                <w:rFonts w:hint="default" w:ascii="Times New Roman" w:hAnsi="Times New Roman" w:eastAsia="宋体" w:cs="Times New Roman"/>
                <w:b/>
                <w:bCs/>
                <w:sz w:val="24"/>
                <w:szCs w:val="24"/>
                <w:u w:val="single"/>
              </w:rPr>
              <w:t>，上方设置</w:t>
            </w:r>
            <w:r>
              <w:rPr>
                <w:rFonts w:hint="default" w:ascii="Times New Roman" w:hAnsi="Times New Roman" w:eastAsia="宋体" w:cs="Times New Roman"/>
                <w:b/>
                <w:bCs/>
                <w:sz w:val="24"/>
                <w:szCs w:val="24"/>
                <w:u w:val="single"/>
                <w:lang w:eastAsia="zh-CN"/>
              </w:rPr>
              <w:t>集气罩</w:t>
            </w:r>
            <w:r>
              <w:rPr>
                <w:rFonts w:hint="default" w:ascii="Times New Roman" w:hAnsi="Times New Roman" w:eastAsia="宋体" w:cs="Times New Roman"/>
                <w:b/>
                <w:bCs/>
                <w:sz w:val="24"/>
                <w:szCs w:val="24"/>
                <w:u w:val="single"/>
              </w:rPr>
              <w:t>，收集</w:t>
            </w:r>
            <w:r>
              <w:rPr>
                <w:rFonts w:hint="eastAsia" w:ascii="Times New Roman" w:hAnsi="Times New Roman" w:cs="Times New Roman"/>
                <w:b/>
                <w:bCs/>
                <w:sz w:val="24"/>
                <w:szCs w:val="24"/>
                <w:u w:val="single"/>
                <w:lang w:eastAsia="zh-CN"/>
              </w:rPr>
              <w:t>的</w:t>
            </w:r>
            <w:r>
              <w:rPr>
                <w:rFonts w:hint="default" w:ascii="Times New Roman" w:hAnsi="Times New Roman" w:eastAsia="宋体" w:cs="Times New Roman"/>
                <w:b/>
                <w:bCs/>
                <w:sz w:val="24"/>
                <w:szCs w:val="24"/>
                <w:u w:val="single"/>
                <w:lang w:eastAsia="zh-CN"/>
              </w:rPr>
              <w:t>颗粒物</w:t>
            </w:r>
            <w:r>
              <w:rPr>
                <w:rFonts w:hint="default" w:ascii="Times New Roman" w:hAnsi="Times New Roman" w:eastAsia="宋体" w:cs="Times New Roman"/>
                <w:b/>
                <w:bCs/>
                <w:sz w:val="24"/>
                <w:szCs w:val="24"/>
                <w:u w:val="single"/>
              </w:rPr>
              <w:t>引至一套袋式除尘器进行处理</w:t>
            </w:r>
            <w:r>
              <w:rPr>
                <w:rFonts w:hint="default" w:ascii="Times New Roman" w:hAnsi="Times New Roman" w:eastAsia="宋体" w:cs="Times New Roman"/>
                <w:b w:val="0"/>
                <w:bCs w:val="0"/>
                <w:sz w:val="24"/>
                <w:szCs w:val="24"/>
                <w:u w:val="none"/>
              </w:rPr>
              <w:t>（风量</w:t>
            </w:r>
            <w:r>
              <w:rPr>
                <w:rFonts w:hint="eastAsia" w:ascii="Times New Roman" w:hAnsi="Times New Roman" w:cs="Times New Roman"/>
                <w:b w:val="0"/>
                <w:bCs w:val="0"/>
                <w:sz w:val="24"/>
                <w:szCs w:val="24"/>
                <w:u w:val="none"/>
                <w:lang w:val="en-US" w:eastAsia="zh-CN"/>
              </w:rPr>
              <w:t>3</w:t>
            </w:r>
            <w:r>
              <w:rPr>
                <w:rFonts w:hint="default" w:ascii="Times New Roman" w:hAnsi="Times New Roman" w:eastAsia="宋体" w:cs="Times New Roman"/>
                <w:b w:val="0"/>
                <w:bCs w:val="0"/>
                <w:sz w:val="24"/>
                <w:szCs w:val="24"/>
                <w:u w:val="none"/>
              </w:rPr>
              <w:t>0000m</w:t>
            </w:r>
            <w:r>
              <w:rPr>
                <w:rFonts w:hint="default" w:ascii="Times New Roman" w:hAnsi="Times New Roman" w:eastAsia="宋体" w:cs="Times New Roman"/>
                <w:b w:val="0"/>
                <w:bCs w:val="0"/>
                <w:sz w:val="24"/>
                <w:szCs w:val="24"/>
                <w:u w:val="none"/>
                <w:vertAlign w:val="superscript"/>
              </w:rPr>
              <w:t>3</w:t>
            </w:r>
            <w:r>
              <w:rPr>
                <w:rFonts w:hint="default" w:ascii="Times New Roman" w:hAnsi="Times New Roman" w:eastAsia="宋体" w:cs="Times New Roman"/>
                <w:b w:val="0"/>
                <w:bCs w:val="0"/>
                <w:sz w:val="24"/>
                <w:szCs w:val="24"/>
                <w:u w:val="none"/>
              </w:rPr>
              <w:t>/h，除尘效率为99%</w:t>
            </w:r>
            <w:r>
              <w:rPr>
                <w:rFonts w:hint="default" w:ascii="Times New Roman" w:hAnsi="Times New Roman" w:eastAsia="宋体" w:cs="Times New Roman"/>
                <w:b w:val="0"/>
                <w:bCs w:val="0"/>
                <w:sz w:val="24"/>
                <w:szCs w:val="24"/>
                <w:u w:val="none"/>
                <w:lang w:eastAsia="zh-CN"/>
              </w:rPr>
              <w:t>，收集效率</w:t>
            </w:r>
            <w:r>
              <w:rPr>
                <w:rFonts w:hint="default" w:ascii="Times New Roman" w:hAnsi="Times New Roman" w:eastAsia="宋体" w:cs="Times New Roman"/>
                <w:b w:val="0"/>
                <w:bCs w:val="0"/>
                <w:sz w:val="24"/>
                <w:szCs w:val="24"/>
                <w:u w:val="none"/>
              </w:rPr>
              <w:t>90%）</w:t>
            </w:r>
            <w:r>
              <w:rPr>
                <w:rFonts w:hint="default" w:ascii="Times New Roman" w:hAnsi="Times New Roman" w:eastAsia="宋体" w:cs="Times New Roman"/>
                <w:b w:val="0"/>
                <w:bCs w:val="0"/>
                <w:color w:val="000000"/>
                <w:sz w:val="24"/>
                <w:szCs w:val="24"/>
                <w:u w:val="none"/>
              </w:rPr>
              <w:t>，</w:t>
            </w:r>
            <w:r>
              <w:rPr>
                <w:rFonts w:hint="default" w:ascii="Times New Roman" w:hAnsi="Times New Roman" w:eastAsia="宋体" w:cs="Times New Roman"/>
                <w:b w:val="0"/>
                <w:bCs w:val="0"/>
                <w:sz w:val="24"/>
                <w:szCs w:val="24"/>
                <w:u w:val="none"/>
              </w:rPr>
              <w:t>处理后通过一根15m高排气筒</w:t>
            </w:r>
            <w:r>
              <w:rPr>
                <w:rFonts w:hint="eastAsia" w:ascii="Times New Roman" w:hAnsi="Times New Roman" w:cs="Times New Roman"/>
                <w:b w:val="0"/>
                <w:bCs w:val="0"/>
                <w:sz w:val="24"/>
                <w:szCs w:val="24"/>
                <w:u w:val="none"/>
                <w:lang w:eastAsia="zh-CN"/>
              </w:rPr>
              <w:t>（</w:t>
            </w:r>
            <w:r>
              <w:rPr>
                <w:rFonts w:hint="eastAsia" w:ascii="Times New Roman" w:hAnsi="Times New Roman" w:cs="Times New Roman"/>
                <w:b w:val="0"/>
                <w:bCs w:val="0"/>
                <w:sz w:val="24"/>
                <w:szCs w:val="24"/>
                <w:u w:val="none"/>
                <w:lang w:val="en-US" w:eastAsia="zh-CN"/>
              </w:rPr>
              <w:t>DA001</w:t>
            </w:r>
            <w:r>
              <w:rPr>
                <w:rFonts w:hint="eastAsia" w:ascii="Times New Roman" w:hAnsi="Times New Roman" w:cs="Times New Roman"/>
                <w:b w:val="0"/>
                <w:bCs w:val="0"/>
                <w:sz w:val="24"/>
                <w:szCs w:val="24"/>
                <w:u w:val="none"/>
                <w:lang w:eastAsia="zh-CN"/>
              </w:rPr>
              <w:t>）</w:t>
            </w:r>
            <w:r>
              <w:rPr>
                <w:rFonts w:hint="default" w:ascii="Times New Roman" w:hAnsi="Times New Roman" w:eastAsia="宋体" w:cs="Times New Roman"/>
                <w:b w:val="0"/>
                <w:bCs w:val="0"/>
                <w:sz w:val="24"/>
                <w:szCs w:val="24"/>
                <w:u w:val="none"/>
              </w:rPr>
              <w:t>排放</w:t>
            </w:r>
            <w:r>
              <w:rPr>
                <w:rFonts w:hint="default" w:ascii="Times New Roman" w:hAnsi="Times New Roman" w:eastAsia="宋体" w:cs="Times New Roman"/>
                <w:b w:val="0"/>
                <w:bCs w:val="0"/>
                <w:sz w:val="24"/>
                <w:szCs w:val="24"/>
                <w:u w:val="none"/>
                <w:lang w:eastAsia="zh-CN"/>
              </w:rPr>
              <w:t>。</w:t>
            </w:r>
          </w:p>
          <w:p>
            <w:pPr>
              <w:spacing w:line="440" w:lineRule="exact"/>
              <w:ind w:firstLine="480" w:firstLineChars="200"/>
              <w:rPr>
                <w:sz w:val="24"/>
                <w:szCs w:val="24"/>
                <w:lang w:val="zh-CN"/>
              </w:rPr>
            </w:pPr>
            <w:r>
              <w:rPr>
                <w:rFonts w:hint="eastAsia" w:ascii="Times New Roman" w:hAnsi="Times New Roman" w:cs="Times New Roman"/>
                <w:b w:val="0"/>
                <w:bCs w:val="0"/>
                <w:sz w:val="24"/>
                <w:szCs w:val="24"/>
                <w:u w:val="none"/>
                <w:lang w:eastAsia="zh-CN"/>
              </w:rPr>
              <w:t>经计算，</w:t>
            </w:r>
            <w:r>
              <w:rPr>
                <w:rFonts w:hint="eastAsia"/>
                <w:sz w:val="24"/>
                <w:szCs w:val="24"/>
              </w:rPr>
              <w:t>有组织收集的颗粒物量为54t/a（6.82kg/h），除尘器风机风量为30000m</w:t>
            </w:r>
            <w:r>
              <w:rPr>
                <w:rFonts w:hint="eastAsia"/>
                <w:sz w:val="24"/>
                <w:szCs w:val="24"/>
                <w:vertAlign w:val="superscript"/>
              </w:rPr>
              <w:t>3</w:t>
            </w:r>
            <w:r>
              <w:rPr>
                <w:rFonts w:hint="eastAsia"/>
                <w:sz w:val="24"/>
                <w:szCs w:val="24"/>
              </w:rPr>
              <w:t>/h，有组织颗粒物产生浓度为227.3mg/m</w:t>
            </w:r>
            <w:r>
              <w:rPr>
                <w:rFonts w:hint="eastAsia"/>
                <w:sz w:val="24"/>
                <w:szCs w:val="24"/>
                <w:vertAlign w:val="superscript"/>
              </w:rPr>
              <w:t>3</w:t>
            </w:r>
            <w:r>
              <w:rPr>
                <w:rFonts w:hint="eastAsia"/>
                <w:sz w:val="24"/>
                <w:szCs w:val="24"/>
              </w:rPr>
              <w:t>；</w:t>
            </w:r>
            <w:r>
              <w:rPr>
                <w:sz w:val="24"/>
                <w:szCs w:val="24"/>
                <w:lang w:val="zh-CN"/>
              </w:rPr>
              <w:t>经袋式除尘后排放量为</w:t>
            </w:r>
            <w:r>
              <w:rPr>
                <w:rFonts w:hint="eastAsia"/>
                <w:sz w:val="24"/>
                <w:szCs w:val="24"/>
              </w:rPr>
              <w:t>0.54</w:t>
            </w:r>
            <w:r>
              <w:rPr>
                <w:sz w:val="24"/>
                <w:szCs w:val="24"/>
                <w:lang w:val="zh-CN"/>
              </w:rPr>
              <w:t>t/a（</w:t>
            </w:r>
            <w:r>
              <w:rPr>
                <w:rFonts w:hint="eastAsia"/>
                <w:sz w:val="24"/>
                <w:szCs w:val="24"/>
              </w:rPr>
              <w:t>0.07</w:t>
            </w:r>
            <w:r>
              <w:rPr>
                <w:sz w:val="24"/>
                <w:szCs w:val="24"/>
                <w:lang w:val="zh-CN"/>
              </w:rPr>
              <w:t>kg/h），排放浓度为</w:t>
            </w:r>
            <w:r>
              <w:rPr>
                <w:rFonts w:hint="eastAsia"/>
                <w:sz w:val="24"/>
                <w:szCs w:val="24"/>
              </w:rPr>
              <w:t>2.27</w:t>
            </w:r>
            <w:r>
              <w:rPr>
                <w:sz w:val="24"/>
                <w:szCs w:val="24"/>
                <w:lang w:val="zh-CN"/>
              </w:rPr>
              <w:t>mg/m</w:t>
            </w:r>
            <w:r>
              <w:rPr>
                <w:sz w:val="24"/>
                <w:szCs w:val="24"/>
                <w:vertAlign w:val="superscript"/>
                <w:lang w:val="zh-CN"/>
              </w:rPr>
              <w:t>3</w:t>
            </w:r>
            <w:r>
              <w:rPr>
                <w:sz w:val="24"/>
                <w:szCs w:val="24"/>
                <w:lang w:val="zh-CN"/>
              </w:rPr>
              <w:t>。</w:t>
            </w:r>
          </w:p>
          <w:p>
            <w:pPr>
              <w:spacing w:line="440" w:lineRule="exact"/>
              <w:ind w:firstLine="480" w:firstLineChars="200"/>
              <w:rPr>
                <w:sz w:val="24"/>
                <w:szCs w:val="24"/>
              </w:rPr>
            </w:pPr>
            <w:r>
              <w:rPr>
                <w:rFonts w:hint="eastAsia"/>
                <w:sz w:val="24"/>
                <w:szCs w:val="24"/>
              </w:rPr>
              <w:t>未被收集的颗粒物产生量为6</w:t>
            </w:r>
            <w:r>
              <w:rPr>
                <w:sz w:val="24"/>
                <w:szCs w:val="24"/>
                <w:lang w:val="zh-CN"/>
              </w:rPr>
              <w:t>t/a（</w:t>
            </w:r>
            <w:r>
              <w:rPr>
                <w:rFonts w:hint="eastAsia"/>
                <w:sz w:val="24"/>
                <w:szCs w:val="24"/>
              </w:rPr>
              <w:t>0.76</w:t>
            </w:r>
            <w:r>
              <w:rPr>
                <w:sz w:val="24"/>
                <w:szCs w:val="24"/>
                <w:lang w:val="zh-CN"/>
              </w:rPr>
              <w:t>kg/h），</w:t>
            </w:r>
            <w:r>
              <w:rPr>
                <w:rFonts w:hint="eastAsia"/>
                <w:sz w:val="24"/>
                <w:szCs w:val="24"/>
              </w:rPr>
              <w:t>本项目生产设备位于密闭车间内，密闭生产车间对无组织颗粒物的隔绝效率约为80~90%，本项目取80%，则颗粒物无组织</w:t>
            </w:r>
            <w:r>
              <w:rPr>
                <w:sz w:val="24"/>
                <w:szCs w:val="24"/>
                <w:lang w:val="zh-CN"/>
              </w:rPr>
              <w:t>排放量为</w:t>
            </w:r>
            <w:r>
              <w:rPr>
                <w:rFonts w:hint="eastAsia"/>
                <w:sz w:val="24"/>
                <w:szCs w:val="24"/>
              </w:rPr>
              <w:t>1.2</w:t>
            </w:r>
            <w:r>
              <w:rPr>
                <w:sz w:val="24"/>
                <w:szCs w:val="24"/>
                <w:lang w:val="zh-CN"/>
              </w:rPr>
              <w:t>t/a（</w:t>
            </w:r>
            <w:r>
              <w:rPr>
                <w:rFonts w:hint="eastAsia"/>
                <w:sz w:val="24"/>
                <w:szCs w:val="24"/>
              </w:rPr>
              <w:t>0.15</w:t>
            </w:r>
            <w:r>
              <w:rPr>
                <w:sz w:val="24"/>
                <w:szCs w:val="24"/>
                <w:lang w:val="zh-CN"/>
              </w:rPr>
              <w:t>kg/h）</w:t>
            </w:r>
            <w:r>
              <w:rPr>
                <w:rFonts w:hint="eastAsia"/>
                <w:sz w:val="24"/>
                <w:szCs w:val="24"/>
                <w:lang w:val="zh-CN"/>
              </w:rPr>
              <w:t>。</w:t>
            </w:r>
          </w:p>
          <w:p>
            <w:pPr>
              <w:spacing w:line="440" w:lineRule="exact"/>
              <w:ind w:firstLine="482" w:firstLineChars="200"/>
              <w:rPr>
                <w:sz w:val="24"/>
                <w:szCs w:val="24"/>
                <w:lang w:val="zh-CN"/>
              </w:rPr>
            </w:pPr>
            <w:r>
              <w:rPr>
                <w:rFonts w:hint="eastAsia"/>
                <w:b/>
                <w:bCs/>
                <w:sz w:val="24"/>
                <w:szCs w:val="24"/>
                <w:u w:val="single"/>
                <w:lang w:val="zh-CN"/>
              </w:rPr>
              <w:t>采取以上措施后，破碎过程产生的颗粒物满足《大气污染物综合排放标准》（GB16297-1996）相关标准限值，颗粒物有组织排放浓度同时满足《河南省2019 年非电行业提标治理方案》水泥行业</w:t>
            </w:r>
            <w:r>
              <w:rPr>
                <w:rFonts w:hint="eastAsia"/>
                <w:b/>
                <w:bCs/>
                <w:sz w:val="24"/>
                <w:szCs w:val="24"/>
                <w:u w:val="single"/>
                <w:lang w:val="en-US" w:eastAsia="zh-CN"/>
              </w:rPr>
              <w:t>10</w:t>
            </w:r>
            <w:r>
              <w:rPr>
                <w:b/>
                <w:bCs/>
                <w:sz w:val="24"/>
                <w:szCs w:val="24"/>
                <w:u w:val="single"/>
                <w:lang w:val="zh-CN"/>
              </w:rPr>
              <w:t>mg/m</w:t>
            </w:r>
            <w:r>
              <w:rPr>
                <w:b/>
                <w:bCs/>
                <w:sz w:val="24"/>
                <w:szCs w:val="24"/>
                <w:u w:val="single"/>
                <w:vertAlign w:val="superscript"/>
                <w:lang w:val="zh-CN"/>
              </w:rPr>
              <w:t>3</w:t>
            </w:r>
            <w:r>
              <w:rPr>
                <w:rFonts w:hint="eastAsia"/>
                <w:b/>
                <w:bCs/>
                <w:sz w:val="24"/>
                <w:szCs w:val="24"/>
                <w:u w:val="single"/>
                <w:lang w:val="zh-CN"/>
              </w:rPr>
              <w:t>要求。</w:t>
            </w:r>
          </w:p>
          <w:p>
            <w:pPr>
              <w:spacing w:line="440" w:lineRule="exact"/>
              <w:ind w:firstLine="480" w:firstLineChars="200"/>
              <w:rPr>
                <w:sz w:val="24"/>
                <w:szCs w:val="24"/>
              </w:rPr>
            </w:pPr>
            <w:r>
              <w:rPr>
                <w:rFonts w:hint="eastAsia"/>
                <w:sz w:val="24"/>
                <w:szCs w:val="24"/>
              </w:rPr>
              <w:t>②筛分过程产生的颗粒物</w:t>
            </w:r>
          </w:p>
          <w:p>
            <w:pPr>
              <w:spacing w:line="440" w:lineRule="exact"/>
              <w:ind w:firstLine="480" w:firstLineChars="200"/>
              <w:rPr>
                <w:sz w:val="24"/>
                <w:szCs w:val="24"/>
              </w:rPr>
            </w:pPr>
            <w:r>
              <w:rPr>
                <w:rFonts w:hint="eastAsia"/>
                <w:sz w:val="24"/>
                <w:szCs w:val="24"/>
              </w:rPr>
              <w:t>本项目采用水洗</w:t>
            </w:r>
            <w:r>
              <w:rPr>
                <w:rFonts w:hint="eastAsia"/>
                <w:sz w:val="24"/>
                <w:szCs w:val="24"/>
                <w:lang w:eastAsia="zh-CN"/>
              </w:rPr>
              <w:t>振</w:t>
            </w:r>
            <w:r>
              <w:rPr>
                <w:rFonts w:hint="eastAsia"/>
                <w:sz w:val="24"/>
                <w:szCs w:val="24"/>
              </w:rPr>
              <w:t>动筛，筛分过程物料含水率较高，振动筛设置于密闭车间，物料筛分过程产生的粉尘较少，基本可忽略不计。</w:t>
            </w:r>
          </w:p>
          <w:p>
            <w:pPr>
              <w:spacing w:line="440" w:lineRule="exact"/>
              <w:ind w:firstLine="480" w:firstLineChars="200"/>
              <w:rPr>
                <w:sz w:val="24"/>
                <w:szCs w:val="24"/>
              </w:rPr>
            </w:pPr>
            <w:r>
              <w:rPr>
                <w:rFonts w:hint="eastAsia"/>
                <w:sz w:val="24"/>
                <w:szCs w:val="24"/>
              </w:rPr>
              <w:t>③破碎落</w:t>
            </w:r>
            <w:r>
              <w:rPr>
                <w:sz w:val="24"/>
                <w:szCs w:val="24"/>
              </w:rPr>
              <w:t>料</w:t>
            </w:r>
            <w:r>
              <w:rPr>
                <w:rFonts w:hint="eastAsia"/>
                <w:sz w:val="24"/>
                <w:szCs w:val="24"/>
                <w:lang w:eastAsia="zh-CN"/>
              </w:rPr>
              <w:t>及皮带输送</w:t>
            </w:r>
            <w:r>
              <w:rPr>
                <w:rFonts w:hint="eastAsia"/>
                <w:sz w:val="24"/>
                <w:szCs w:val="24"/>
              </w:rPr>
              <w:t>产生的颗粒物</w:t>
            </w:r>
          </w:p>
          <w:p>
            <w:pPr>
              <w:pStyle w:val="8"/>
              <w:keepNext w:val="0"/>
              <w:keepLines w:val="0"/>
              <w:pageBreakBefore w:val="0"/>
              <w:kinsoku/>
              <w:wordWrap/>
              <w:overflowPunct/>
              <w:topLinePunct w:val="0"/>
              <w:autoSpaceDE/>
              <w:autoSpaceDN/>
              <w:bidi w:val="0"/>
              <w:adjustRightInd/>
              <w:snapToGrid/>
              <w:spacing w:after="0" w:line="460" w:lineRule="exact"/>
              <w:ind w:firstLine="480"/>
              <w:textAlignment w:val="auto"/>
            </w:pPr>
            <w:r>
              <w:t>根据《逸散性工业粉尘控制技术》</w:t>
            </w:r>
            <w:r>
              <w:rPr>
                <w:rFonts w:hint="eastAsia"/>
              </w:rPr>
              <w:t>，类比同类生产项目，破碎落</w:t>
            </w:r>
            <w:r>
              <w:rPr>
                <w:rFonts w:hint="eastAsia"/>
                <w:lang w:val="zh-CN"/>
              </w:rPr>
              <w:t>料</w:t>
            </w:r>
            <w:r>
              <w:rPr>
                <w:rFonts w:hint="eastAsia"/>
                <w:sz w:val="24"/>
                <w:szCs w:val="24"/>
                <w:lang w:eastAsia="zh-CN"/>
              </w:rPr>
              <w:t>及皮带输送</w:t>
            </w:r>
            <w:r>
              <w:rPr>
                <w:rFonts w:hint="eastAsia"/>
                <w:lang w:val="zh-CN"/>
              </w:rPr>
              <w:t>颗粒物</w:t>
            </w:r>
            <w:r>
              <w:rPr>
                <w:lang w:val="zh-CN"/>
              </w:rPr>
              <w:t>产生量按0.</w:t>
            </w:r>
            <w:r>
              <w:rPr>
                <w:rFonts w:hint="eastAsia"/>
              </w:rPr>
              <w:t>01</w:t>
            </w:r>
            <w:r>
              <w:rPr>
                <w:lang w:val="zh-CN"/>
              </w:rPr>
              <w:t>kg</w:t>
            </w:r>
            <w:r>
              <w:t>/</w:t>
            </w:r>
            <w:r>
              <w:rPr>
                <w:lang w:val="zh-CN"/>
              </w:rPr>
              <w:t>t物料计算，</w:t>
            </w:r>
            <w:r>
              <w:rPr>
                <w:rFonts w:hint="eastAsia"/>
                <w:lang w:val="zh-CN"/>
              </w:rPr>
              <w:t>项目原料用量</w:t>
            </w:r>
            <w:r>
              <w:rPr>
                <w:rFonts w:hint="eastAsia"/>
              </w:rPr>
              <w:t>100万t/a，</w:t>
            </w:r>
            <w:r>
              <w:rPr>
                <w:rFonts w:hint="eastAsia"/>
                <w:lang w:val="zh-CN"/>
              </w:rPr>
              <w:t>颗粒物总</w:t>
            </w:r>
            <w:r>
              <w:rPr>
                <w:lang w:val="zh-CN"/>
              </w:rPr>
              <w:t>产生量为</w:t>
            </w:r>
            <w:r>
              <w:rPr>
                <w:rFonts w:hint="eastAsia"/>
              </w:rPr>
              <w:t>20</w:t>
            </w:r>
            <w:r>
              <w:rPr>
                <w:lang w:val="zh-CN"/>
              </w:rPr>
              <w:t>t</w:t>
            </w:r>
            <w:r>
              <w:t>/a</w:t>
            </w:r>
            <w:r>
              <w:rPr>
                <w:lang w:val="zh-CN"/>
              </w:rPr>
              <w:t>。</w:t>
            </w:r>
            <w:r>
              <w:t>每个</w:t>
            </w:r>
            <w:r>
              <w:rPr>
                <w:rFonts w:hint="eastAsia"/>
              </w:rPr>
              <w:t>落</w:t>
            </w:r>
            <w:r>
              <w:t>料口均设置独立集气罩，且配套单独的</w:t>
            </w:r>
            <w:r>
              <w:rPr>
                <w:rFonts w:hint="eastAsia"/>
              </w:rPr>
              <w:t>布袋</w:t>
            </w:r>
            <w:r>
              <w:t>除尘设施</w:t>
            </w:r>
            <w:r>
              <w:rPr>
                <w:rFonts w:hint="eastAsia"/>
              </w:rPr>
              <w:t>，</w:t>
            </w:r>
            <w:r>
              <w:rPr>
                <w:rFonts w:hint="eastAsia"/>
                <w:lang w:eastAsia="zh-CN"/>
              </w:rPr>
              <w:t>对输送皮带进行密封，</w:t>
            </w:r>
            <w:r>
              <w:rPr>
                <w:rFonts w:hint="eastAsia"/>
              </w:rPr>
              <w:t>处理后引至DA001排</w:t>
            </w:r>
            <w:r>
              <w:rPr>
                <w:lang w:val="zh-CN"/>
              </w:rPr>
              <w:t>气筒排放</w:t>
            </w:r>
            <w:r>
              <w:rPr>
                <w:rFonts w:hint="eastAsia"/>
                <w:lang w:val="zh-CN"/>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sz w:val="24"/>
                <w:szCs w:val="24"/>
                <w:lang w:val="zh-CN"/>
              </w:rPr>
            </w:pPr>
            <w:r>
              <w:rPr>
                <w:sz w:val="24"/>
                <w:szCs w:val="24"/>
                <w:lang w:val="zh-CN"/>
              </w:rPr>
              <w:t>配套风机风量为</w:t>
            </w:r>
            <w:r>
              <w:rPr>
                <w:rFonts w:hint="eastAsia"/>
                <w:sz w:val="24"/>
                <w:szCs w:val="24"/>
              </w:rPr>
              <w:t>10800</w:t>
            </w:r>
            <w:r>
              <w:rPr>
                <w:sz w:val="24"/>
                <w:szCs w:val="24"/>
                <w:lang w:val="zh-CN"/>
              </w:rPr>
              <w:t>m</w:t>
            </w:r>
            <w:r>
              <w:rPr>
                <w:sz w:val="24"/>
                <w:szCs w:val="24"/>
                <w:vertAlign w:val="superscript"/>
                <w:lang w:val="zh-CN"/>
              </w:rPr>
              <w:t>3</w:t>
            </w:r>
            <w:r>
              <w:rPr>
                <w:sz w:val="24"/>
                <w:szCs w:val="24"/>
              </w:rPr>
              <w:t>/h，集气罩收集效率90%，覆膜布袋除尘器除尘效率99%。有组织颗粒物产生量</w:t>
            </w:r>
            <w:r>
              <w:rPr>
                <w:rFonts w:hint="eastAsia"/>
                <w:sz w:val="24"/>
                <w:szCs w:val="24"/>
              </w:rPr>
              <w:t>18</w:t>
            </w:r>
            <w:r>
              <w:rPr>
                <w:sz w:val="24"/>
                <w:szCs w:val="24"/>
                <w:lang w:val="zh-CN"/>
              </w:rPr>
              <w:t>t/a</w:t>
            </w:r>
            <w:r>
              <w:rPr>
                <w:rFonts w:hint="eastAsia"/>
                <w:sz w:val="24"/>
                <w:szCs w:val="24"/>
              </w:rPr>
              <w:t>（2.27kg/h）</w:t>
            </w:r>
            <w:r>
              <w:rPr>
                <w:sz w:val="24"/>
                <w:szCs w:val="24"/>
              </w:rPr>
              <w:t>，产生</w:t>
            </w:r>
            <w:r>
              <w:rPr>
                <w:sz w:val="24"/>
                <w:szCs w:val="24"/>
                <w:lang w:val="zh-CN"/>
              </w:rPr>
              <w:t>浓度为</w:t>
            </w:r>
            <w:r>
              <w:rPr>
                <w:rFonts w:hint="eastAsia"/>
                <w:sz w:val="24"/>
                <w:szCs w:val="24"/>
              </w:rPr>
              <w:t>210.4</w:t>
            </w:r>
            <w:r>
              <w:rPr>
                <w:sz w:val="24"/>
                <w:szCs w:val="24"/>
                <w:lang w:val="zh-CN"/>
              </w:rPr>
              <w:t>mg/m</w:t>
            </w:r>
            <w:r>
              <w:rPr>
                <w:sz w:val="24"/>
                <w:szCs w:val="24"/>
                <w:vertAlign w:val="superscript"/>
                <w:lang w:val="zh-CN"/>
              </w:rPr>
              <w:t>3</w:t>
            </w:r>
            <w:r>
              <w:rPr>
                <w:sz w:val="24"/>
                <w:szCs w:val="24"/>
                <w:lang w:val="zh-CN"/>
              </w:rPr>
              <w:t>，经袋式除尘后排放量为</w:t>
            </w:r>
            <w:r>
              <w:rPr>
                <w:sz w:val="24"/>
                <w:szCs w:val="24"/>
              </w:rPr>
              <w:t>0.</w:t>
            </w:r>
            <w:r>
              <w:rPr>
                <w:rFonts w:hint="eastAsia"/>
                <w:sz w:val="24"/>
                <w:szCs w:val="24"/>
              </w:rPr>
              <w:t>18</w:t>
            </w:r>
            <w:r>
              <w:rPr>
                <w:sz w:val="24"/>
                <w:szCs w:val="24"/>
                <w:lang w:val="zh-CN"/>
              </w:rPr>
              <w:t>t/a（</w:t>
            </w:r>
            <w:r>
              <w:rPr>
                <w:sz w:val="24"/>
                <w:szCs w:val="24"/>
              </w:rPr>
              <w:t>0.0</w:t>
            </w:r>
            <w:r>
              <w:rPr>
                <w:rFonts w:hint="eastAsia"/>
                <w:sz w:val="24"/>
                <w:szCs w:val="24"/>
              </w:rPr>
              <w:t>2</w:t>
            </w:r>
            <w:r>
              <w:rPr>
                <w:sz w:val="24"/>
                <w:szCs w:val="24"/>
                <w:lang w:val="zh-CN"/>
              </w:rPr>
              <w:t>kg/h），排放浓度为</w:t>
            </w:r>
            <w:r>
              <w:rPr>
                <w:rFonts w:hint="eastAsia"/>
                <w:sz w:val="24"/>
                <w:szCs w:val="24"/>
              </w:rPr>
              <w:t>2.1</w:t>
            </w:r>
            <w:r>
              <w:rPr>
                <w:sz w:val="24"/>
                <w:szCs w:val="24"/>
                <w:lang w:val="zh-CN"/>
              </w:rPr>
              <w:t>mg/m</w:t>
            </w:r>
            <w:r>
              <w:rPr>
                <w:sz w:val="24"/>
                <w:szCs w:val="24"/>
                <w:vertAlign w:val="superscript"/>
                <w:lang w:val="zh-CN"/>
              </w:rPr>
              <w:t>3</w:t>
            </w:r>
            <w:r>
              <w:rPr>
                <w:sz w:val="24"/>
                <w:szCs w:val="24"/>
                <w:lang w:val="zh-CN"/>
              </w:rPr>
              <w:t>。</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sz w:val="24"/>
                <w:szCs w:val="24"/>
              </w:rPr>
            </w:pPr>
            <w:r>
              <w:rPr>
                <w:rFonts w:hint="eastAsia"/>
                <w:sz w:val="24"/>
                <w:szCs w:val="24"/>
              </w:rPr>
              <w:t>未被收集的颗粒物无组织产生量为2</w:t>
            </w:r>
            <w:r>
              <w:rPr>
                <w:sz w:val="24"/>
                <w:szCs w:val="24"/>
                <w:lang w:val="zh-CN"/>
              </w:rPr>
              <w:t>t/a（</w:t>
            </w:r>
            <w:r>
              <w:rPr>
                <w:rFonts w:hint="eastAsia"/>
                <w:sz w:val="24"/>
                <w:szCs w:val="24"/>
              </w:rPr>
              <w:t>0.25</w:t>
            </w:r>
            <w:r>
              <w:rPr>
                <w:sz w:val="24"/>
                <w:szCs w:val="24"/>
                <w:lang w:val="zh-CN"/>
              </w:rPr>
              <w:t>kg/h），</w:t>
            </w:r>
            <w:r>
              <w:rPr>
                <w:rFonts w:hint="eastAsia"/>
                <w:sz w:val="24"/>
                <w:szCs w:val="24"/>
              </w:rPr>
              <w:t>经车间阻隔（阻隔率80%），则颗粒物无组织</w:t>
            </w:r>
            <w:r>
              <w:rPr>
                <w:sz w:val="24"/>
                <w:szCs w:val="24"/>
                <w:lang w:val="zh-CN"/>
              </w:rPr>
              <w:t>排放量为</w:t>
            </w:r>
            <w:r>
              <w:rPr>
                <w:rFonts w:hint="eastAsia"/>
                <w:sz w:val="24"/>
                <w:szCs w:val="24"/>
              </w:rPr>
              <w:t>0.4</w:t>
            </w:r>
            <w:r>
              <w:rPr>
                <w:sz w:val="24"/>
                <w:szCs w:val="24"/>
                <w:lang w:val="zh-CN"/>
              </w:rPr>
              <w:t>t/a（</w:t>
            </w:r>
            <w:r>
              <w:rPr>
                <w:rFonts w:hint="eastAsia"/>
                <w:sz w:val="24"/>
                <w:szCs w:val="24"/>
              </w:rPr>
              <w:t>0.05</w:t>
            </w:r>
            <w:r>
              <w:rPr>
                <w:sz w:val="24"/>
                <w:szCs w:val="24"/>
                <w:lang w:val="zh-CN"/>
              </w:rPr>
              <w:t>kg/h）</w:t>
            </w:r>
            <w:r>
              <w:rPr>
                <w:rFonts w:hint="eastAsia"/>
                <w:sz w:val="24"/>
                <w:szCs w:val="24"/>
                <w:lang w:val="zh-CN"/>
              </w:rPr>
              <w:t>。</w:t>
            </w:r>
          </w:p>
          <w:p>
            <w:pPr>
              <w:spacing w:line="440" w:lineRule="exact"/>
              <w:ind w:firstLine="482" w:firstLineChars="200"/>
              <w:rPr>
                <w:sz w:val="24"/>
                <w:szCs w:val="24"/>
                <w:lang w:val="zh-CN"/>
              </w:rPr>
            </w:pPr>
            <w:r>
              <w:rPr>
                <w:rFonts w:hint="eastAsia"/>
                <w:b/>
                <w:bCs/>
                <w:sz w:val="24"/>
                <w:szCs w:val="24"/>
                <w:u w:val="single"/>
                <w:lang w:val="zh-CN"/>
              </w:rPr>
              <w:t>采取以上措施后，破碎落料及皮带输送过程产生的颗粒物满足《大气污染物综合排放标准》（GB16297-1996）相关标准限值，颗粒物有组织排放浓度同时满足《河南省2019 年非电行业提标治理方案》水泥行业</w:t>
            </w:r>
            <w:r>
              <w:rPr>
                <w:rFonts w:hint="eastAsia"/>
                <w:b/>
                <w:bCs/>
                <w:sz w:val="24"/>
                <w:szCs w:val="24"/>
                <w:u w:val="single"/>
                <w:lang w:val="en-US" w:eastAsia="zh-CN"/>
              </w:rPr>
              <w:t>10</w:t>
            </w:r>
            <w:r>
              <w:rPr>
                <w:b/>
                <w:bCs/>
                <w:sz w:val="24"/>
                <w:szCs w:val="24"/>
                <w:u w:val="single"/>
                <w:lang w:val="zh-CN"/>
              </w:rPr>
              <w:t>mg/m</w:t>
            </w:r>
            <w:r>
              <w:rPr>
                <w:b/>
                <w:bCs/>
                <w:sz w:val="24"/>
                <w:szCs w:val="24"/>
                <w:u w:val="single"/>
                <w:vertAlign w:val="superscript"/>
                <w:lang w:val="zh-CN"/>
              </w:rPr>
              <w:t>3</w:t>
            </w:r>
            <w:r>
              <w:rPr>
                <w:rFonts w:hint="eastAsia"/>
                <w:b/>
                <w:bCs/>
                <w:sz w:val="24"/>
                <w:szCs w:val="24"/>
                <w:u w:val="single"/>
                <w:lang w:val="zh-CN"/>
              </w:rPr>
              <w:t>要求。</w:t>
            </w:r>
          </w:p>
          <w:p>
            <w:pPr>
              <w:spacing w:line="440" w:lineRule="exact"/>
              <w:ind w:firstLine="480" w:firstLineChars="200"/>
              <w:rPr>
                <w:sz w:val="24"/>
                <w:szCs w:val="24"/>
              </w:rPr>
            </w:pPr>
            <w:r>
              <w:rPr>
                <w:rFonts w:hint="eastAsia"/>
                <w:sz w:val="24"/>
                <w:szCs w:val="24"/>
              </w:rPr>
              <w:t>④</w:t>
            </w:r>
            <w:r>
              <w:rPr>
                <w:sz w:val="24"/>
                <w:szCs w:val="24"/>
              </w:rPr>
              <w:t>物料</w:t>
            </w:r>
            <w:r>
              <w:rPr>
                <w:sz w:val="24"/>
                <w:szCs w:val="24"/>
                <w:lang w:val="zh-CN"/>
              </w:rPr>
              <w:t>装卸</w:t>
            </w:r>
            <w:r>
              <w:rPr>
                <w:rFonts w:hint="eastAsia"/>
                <w:sz w:val="24"/>
                <w:szCs w:val="24"/>
              </w:rPr>
              <w:t>产生的颗粒物</w:t>
            </w:r>
          </w:p>
          <w:p>
            <w:pPr>
              <w:widowControl/>
              <w:spacing w:line="520" w:lineRule="exact"/>
              <w:jc w:val="left"/>
              <w:rPr>
                <w:rFonts w:hint="eastAsia"/>
                <w:sz w:val="24"/>
                <w:szCs w:val="24"/>
                <w:lang w:val="zh-CN"/>
              </w:rPr>
            </w:pPr>
            <w:r>
              <w:rPr>
                <w:rFonts w:hint="eastAsia"/>
                <w:sz w:val="24"/>
                <w:szCs w:val="24"/>
              </w:rPr>
              <w:t xml:space="preserve">   </w:t>
            </w:r>
            <w:r>
              <w:rPr>
                <w:rFonts w:hint="eastAsia"/>
                <w:sz w:val="24"/>
                <w:szCs w:val="24"/>
                <w:lang w:val="zh-CN"/>
              </w:rPr>
              <w:t>项目生产的石料、砂经水洗振动筛、洗砂后表面含水率较高，产品装车产生的颗粒物不计。</w:t>
            </w:r>
          </w:p>
          <w:p>
            <w:pPr>
              <w:widowControl/>
              <w:spacing w:line="520" w:lineRule="exact"/>
              <w:ind w:firstLine="480" w:firstLineChars="200"/>
              <w:jc w:val="left"/>
              <w:rPr>
                <w:sz w:val="24"/>
                <w:szCs w:val="24"/>
              </w:rPr>
            </w:pPr>
            <w:r>
              <w:rPr>
                <w:rFonts w:hint="eastAsia"/>
                <w:sz w:val="24"/>
                <w:szCs w:val="24"/>
                <w:lang w:val="zh-CN"/>
              </w:rPr>
              <w:t>原料库来</w:t>
            </w:r>
            <w:r>
              <w:rPr>
                <w:sz w:val="24"/>
                <w:szCs w:val="24"/>
                <w:lang w:val="zh-CN"/>
              </w:rPr>
              <w:t>料卸</w:t>
            </w:r>
            <w:r>
              <w:rPr>
                <w:rFonts w:hint="eastAsia"/>
                <w:sz w:val="24"/>
                <w:szCs w:val="24"/>
                <w:lang w:val="zh-CN"/>
              </w:rPr>
              <w:t>车会</w:t>
            </w:r>
            <w:r>
              <w:rPr>
                <w:sz w:val="24"/>
                <w:szCs w:val="24"/>
                <w:lang w:val="zh-CN"/>
              </w:rPr>
              <w:t>产生</w:t>
            </w:r>
            <w:r>
              <w:rPr>
                <w:rFonts w:hint="eastAsia"/>
                <w:sz w:val="24"/>
                <w:szCs w:val="24"/>
              </w:rPr>
              <w:t>颗粒物</w:t>
            </w:r>
            <w:r>
              <w:rPr>
                <w:sz w:val="24"/>
                <w:szCs w:val="24"/>
                <w:lang w:val="zh-CN"/>
              </w:rPr>
              <w:t>逸散</w:t>
            </w:r>
            <w:r>
              <w:rPr>
                <w:rFonts w:hint="eastAsia"/>
                <w:sz w:val="24"/>
                <w:szCs w:val="24"/>
                <w:lang w:val="zh-CN"/>
              </w:rPr>
              <w:t>，根据</w:t>
            </w:r>
            <w:r>
              <w:rPr>
                <w:sz w:val="24"/>
                <w:szCs w:val="24"/>
                <w:lang w:val="zh-CN"/>
              </w:rPr>
              <w:t>《逸散性工业粉尘控制技术》中相关内容</w:t>
            </w:r>
            <w:r>
              <w:rPr>
                <w:rFonts w:hint="eastAsia"/>
                <w:sz w:val="24"/>
                <w:szCs w:val="24"/>
                <w:lang w:val="zh-CN"/>
              </w:rPr>
              <w:t>，</w:t>
            </w:r>
            <w:r>
              <w:rPr>
                <w:rFonts w:hint="eastAsia"/>
                <w:sz w:val="24"/>
                <w:szCs w:val="24"/>
              </w:rPr>
              <w:t>卸料起尘量按</w:t>
            </w:r>
            <w:r>
              <w:rPr>
                <w:sz w:val="24"/>
                <w:szCs w:val="24"/>
              </w:rPr>
              <w:t>0.0</w:t>
            </w:r>
            <w:r>
              <w:rPr>
                <w:rFonts w:hint="eastAsia"/>
                <w:sz w:val="24"/>
                <w:szCs w:val="24"/>
              </w:rPr>
              <w:t>2</w:t>
            </w:r>
            <w:r>
              <w:rPr>
                <w:sz w:val="24"/>
                <w:szCs w:val="24"/>
              </w:rPr>
              <w:t>kg/t</w:t>
            </w:r>
            <w:r>
              <w:rPr>
                <w:rFonts w:hint="eastAsia"/>
                <w:sz w:val="24"/>
                <w:szCs w:val="24"/>
              </w:rPr>
              <w:t>计，卸料颗粒物产生量为20t/a，</w:t>
            </w:r>
            <w:r>
              <w:rPr>
                <w:sz w:val="24"/>
                <w:szCs w:val="24"/>
              </w:rPr>
              <w:t>喷淋降尘</w:t>
            </w:r>
            <w:r>
              <w:rPr>
                <w:rFonts w:hint="eastAsia"/>
                <w:sz w:val="24"/>
                <w:szCs w:val="24"/>
              </w:rPr>
              <w:t>率80%，无组织颗粒物产生量为4t/a（0.51kg/</w:t>
            </w:r>
            <w:r>
              <w:rPr>
                <w:rFonts w:hint="eastAsia"/>
                <w:sz w:val="24"/>
                <w:szCs w:val="24"/>
                <w:lang w:val="en-US" w:eastAsia="zh-CN"/>
              </w:rPr>
              <w:t>h</w:t>
            </w:r>
            <w:r>
              <w:rPr>
                <w:rFonts w:hint="eastAsia"/>
                <w:sz w:val="24"/>
                <w:szCs w:val="24"/>
              </w:rPr>
              <w:t>），项目</w:t>
            </w:r>
            <w:r>
              <w:rPr>
                <w:sz w:val="24"/>
                <w:szCs w:val="24"/>
              </w:rPr>
              <w:t>采取车间密闭并喷</w:t>
            </w:r>
            <w:r>
              <w:rPr>
                <w:rFonts w:hint="eastAsia"/>
                <w:sz w:val="24"/>
                <w:szCs w:val="24"/>
              </w:rPr>
              <w:t>淋</w:t>
            </w:r>
            <w:r>
              <w:rPr>
                <w:sz w:val="24"/>
                <w:szCs w:val="24"/>
              </w:rPr>
              <w:t>加湿等抑尘措施</w:t>
            </w:r>
            <w:r>
              <w:rPr>
                <w:rFonts w:hint="eastAsia"/>
                <w:sz w:val="24"/>
                <w:szCs w:val="24"/>
              </w:rPr>
              <w:t>，密闭生产车间阻隔率80%，经计算卸车无组织颗粒物的排放量约0.8t/a（0.1kg/h）。</w:t>
            </w:r>
          </w:p>
          <w:p>
            <w:pPr>
              <w:spacing w:line="440" w:lineRule="exact"/>
              <w:ind w:firstLine="480" w:firstLineChars="200"/>
              <w:rPr>
                <w:sz w:val="24"/>
                <w:szCs w:val="24"/>
              </w:rPr>
            </w:pPr>
            <w:r>
              <w:rPr>
                <w:rFonts w:hint="eastAsia"/>
                <w:sz w:val="24"/>
                <w:szCs w:val="24"/>
                <w:lang w:val="zh-CN"/>
              </w:rPr>
              <w:t>⑤</w:t>
            </w:r>
            <w:r>
              <w:rPr>
                <w:sz w:val="24"/>
                <w:szCs w:val="24"/>
              </w:rPr>
              <w:t>物料</w:t>
            </w:r>
            <w:r>
              <w:rPr>
                <w:rFonts w:hint="eastAsia"/>
                <w:sz w:val="24"/>
                <w:szCs w:val="24"/>
              </w:rPr>
              <w:t>运输产生的颗粒物</w:t>
            </w:r>
          </w:p>
          <w:p>
            <w:pPr>
              <w:spacing w:line="440" w:lineRule="exact"/>
              <w:ind w:firstLine="480" w:firstLineChars="200"/>
              <w:rPr>
                <w:sz w:val="24"/>
                <w:szCs w:val="24"/>
              </w:rPr>
            </w:pPr>
            <w:r>
              <w:rPr>
                <w:sz w:val="24"/>
                <w:szCs w:val="24"/>
              </w:rPr>
              <w:t>项目原料及成品通过公路运输，运输</w:t>
            </w:r>
            <w:r>
              <w:rPr>
                <w:rFonts w:hint="eastAsia"/>
                <w:sz w:val="24"/>
                <w:szCs w:val="24"/>
              </w:rPr>
              <w:t>颗粒物</w:t>
            </w:r>
            <w:r>
              <w:rPr>
                <w:sz w:val="24"/>
                <w:szCs w:val="24"/>
              </w:rPr>
              <w:t>源强采用经验公式进行估算：</w:t>
            </w:r>
          </w:p>
          <w:p>
            <w:pPr>
              <w:spacing w:line="500" w:lineRule="exact"/>
              <w:ind w:firstLine="480" w:firstLineChars="200"/>
              <w:jc w:val="center"/>
              <w:rPr>
                <w:sz w:val="24"/>
                <w:szCs w:val="24"/>
              </w:rPr>
            </w:pPr>
            <w:r>
              <w:rPr>
                <w:sz w:val="24"/>
                <w:szCs w:val="24"/>
              </w:rPr>
              <w:t>Qi = 0.0079</w:t>
            </w:r>
            <w:r>
              <w:rPr>
                <w:rFonts w:hint="eastAsia"/>
                <w:sz w:val="24"/>
                <w:szCs w:val="24"/>
              </w:rPr>
              <w:t>×</w:t>
            </w:r>
            <w:r>
              <w:rPr>
                <w:sz w:val="24"/>
                <w:szCs w:val="24"/>
              </w:rPr>
              <w:t xml:space="preserve"> v</w:t>
            </w:r>
            <w:r>
              <w:rPr>
                <w:rFonts w:hint="eastAsia"/>
                <w:sz w:val="24"/>
                <w:szCs w:val="24"/>
              </w:rPr>
              <w:t>×</w:t>
            </w:r>
            <w:r>
              <w:rPr>
                <w:sz w:val="24"/>
                <w:szCs w:val="24"/>
              </w:rPr>
              <w:t xml:space="preserve"> w </w:t>
            </w:r>
            <w:r>
              <w:rPr>
                <w:sz w:val="24"/>
                <w:szCs w:val="24"/>
                <w:vertAlign w:val="superscript"/>
              </w:rPr>
              <w:t>0.85</w:t>
            </w:r>
            <w:r>
              <w:rPr>
                <w:rFonts w:hint="eastAsia"/>
                <w:sz w:val="24"/>
                <w:szCs w:val="24"/>
              </w:rPr>
              <w:t>×</w:t>
            </w:r>
            <w:r>
              <w:rPr>
                <w:sz w:val="24"/>
                <w:szCs w:val="24"/>
              </w:rPr>
              <w:t xml:space="preserve"> p </w:t>
            </w:r>
            <w:r>
              <w:rPr>
                <w:sz w:val="24"/>
                <w:szCs w:val="24"/>
                <w:vertAlign w:val="superscript"/>
              </w:rPr>
              <w:t>0.72</w:t>
            </w:r>
          </w:p>
          <w:p>
            <w:pPr>
              <w:spacing w:line="500" w:lineRule="exact"/>
              <w:ind w:firstLine="480" w:firstLineChars="200"/>
              <w:rPr>
                <w:sz w:val="24"/>
                <w:szCs w:val="24"/>
              </w:rPr>
            </w:pPr>
            <w:r>
              <w:rPr>
                <w:sz w:val="24"/>
                <w:szCs w:val="24"/>
              </w:rPr>
              <w:t>式中：Qi-每辆汽车行驶扬尘量(kg/km辆)；</w:t>
            </w:r>
          </w:p>
          <w:p>
            <w:pPr>
              <w:spacing w:line="500" w:lineRule="exact"/>
              <w:ind w:firstLine="480" w:firstLineChars="200"/>
              <w:rPr>
                <w:sz w:val="24"/>
                <w:szCs w:val="24"/>
              </w:rPr>
            </w:pPr>
            <w:r>
              <w:rPr>
                <w:sz w:val="24"/>
                <w:szCs w:val="24"/>
              </w:rPr>
              <w:t xml:space="preserve">      V-汽车速度(km/h)；</w:t>
            </w:r>
          </w:p>
          <w:p>
            <w:pPr>
              <w:spacing w:line="500" w:lineRule="exact"/>
              <w:ind w:firstLine="480" w:firstLineChars="200"/>
              <w:rPr>
                <w:sz w:val="24"/>
                <w:szCs w:val="24"/>
              </w:rPr>
            </w:pPr>
            <w:r>
              <w:rPr>
                <w:sz w:val="24"/>
                <w:szCs w:val="24"/>
              </w:rPr>
              <w:t xml:space="preserve">      W-汽车重量(t)；</w:t>
            </w:r>
          </w:p>
          <w:p>
            <w:pPr>
              <w:spacing w:line="500" w:lineRule="exact"/>
              <w:ind w:firstLine="480" w:firstLineChars="200"/>
              <w:rPr>
                <w:sz w:val="24"/>
                <w:szCs w:val="24"/>
              </w:rPr>
            </w:pPr>
            <w:r>
              <w:rPr>
                <w:sz w:val="24"/>
                <w:szCs w:val="24"/>
              </w:rPr>
              <w:t xml:space="preserve">      P-道路表面粉尘量(kg/m</w:t>
            </w:r>
            <w:r>
              <w:rPr>
                <w:sz w:val="24"/>
                <w:szCs w:val="24"/>
                <w:vertAlign w:val="superscript"/>
              </w:rPr>
              <w:t>2</w:t>
            </w:r>
            <w:r>
              <w:rPr>
                <w:sz w:val="24"/>
                <w:szCs w:val="24"/>
              </w:rPr>
              <w:t>)</w:t>
            </w:r>
            <w:r>
              <w:rPr>
                <w:rFonts w:hint="eastAsia"/>
                <w:sz w:val="24"/>
                <w:szCs w:val="24"/>
              </w:rPr>
              <w:t>，</w:t>
            </w:r>
            <w:r>
              <w:rPr>
                <w:sz w:val="24"/>
                <w:szCs w:val="24"/>
              </w:rPr>
              <w:t>经常清扫以0.01kg/m</w:t>
            </w:r>
            <w:r>
              <w:rPr>
                <w:sz w:val="24"/>
                <w:szCs w:val="24"/>
                <w:vertAlign w:val="superscript"/>
              </w:rPr>
              <w:t>2</w:t>
            </w:r>
            <w:r>
              <w:rPr>
                <w:sz w:val="24"/>
                <w:szCs w:val="24"/>
              </w:rPr>
              <w:t>计算。</w:t>
            </w:r>
          </w:p>
          <w:p>
            <w:pPr>
              <w:spacing w:line="500" w:lineRule="exact"/>
              <w:ind w:firstLine="480" w:firstLineChars="200"/>
              <w:rPr>
                <w:sz w:val="24"/>
                <w:szCs w:val="24"/>
              </w:rPr>
            </w:pPr>
            <w:r>
              <w:rPr>
                <w:sz w:val="24"/>
                <w:szCs w:val="24"/>
              </w:rPr>
              <w:t>评价要求企业</w:t>
            </w:r>
            <w:r>
              <w:rPr>
                <w:rFonts w:hint="eastAsia"/>
                <w:sz w:val="24"/>
                <w:szCs w:val="24"/>
              </w:rPr>
              <w:t>严</w:t>
            </w:r>
            <w:r>
              <w:rPr>
                <w:sz w:val="24"/>
                <w:szCs w:val="24"/>
              </w:rPr>
              <w:t>禁超载运输，</w:t>
            </w:r>
            <w:r>
              <w:rPr>
                <w:rFonts w:hint="eastAsia"/>
                <w:sz w:val="24"/>
                <w:szCs w:val="24"/>
              </w:rPr>
              <w:t>运输时用篷布</w:t>
            </w:r>
            <w:r>
              <w:rPr>
                <w:sz w:val="24"/>
                <w:szCs w:val="24"/>
              </w:rPr>
              <w:t>对车厢进行遮盖，厂区内运输道路全</w:t>
            </w:r>
            <w:r>
              <w:rPr>
                <w:rFonts w:hint="eastAsia"/>
                <w:sz w:val="24"/>
                <w:szCs w:val="24"/>
              </w:rPr>
              <w:t>部</w:t>
            </w:r>
            <w:r>
              <w:rPr>
                <w:sz w:val="24"/>
                <w:szCs w:val="24"/>
              </w:rPr>
              <w:t>硬化</w:t>
            </w:r>
            <w:r>
              <w:rPr>
                <w:rFonts w:hint="eastAsia"/>
                <w:sz w:val="24"/>
                <w:szCs w:val="24"/>
              </w:rPr>
              <w:t>，</w:t>
            </w:r>
            <w:r>
              <w:rPr>
                <w:sz w:val="24"/>
                <w:szCs w:val="24"/>
              </w:rPr>
              <w:t>配备一台洒水车，对运输道路定期洒水降尘，同时加强道路积尘清扫，避免二次扬尘。</w:t>
            </w:r>
          </w:p>
          <w:p>
            <w:pPr>
              <w:spacing w:line="500" w:lineRule="exact"/>
              <w:ind w:firstLine="480" w:firstLineChars="200"/>
              <w:rPr>
                <w:sz w:val="24"/>
                <w:szCs w:val="24"/>
              </w:rPr>
            </w:pPr>
            <w:r>
              <w:rPr>
                <w:sz w:val="24"/>
                <w:szCs w:val="24"/>
              </w:rPr>
              <w:t>该项目</w:t>
            </w:r>
            <w:r>
              <w:rPr>
                <w:rFonts w:hint="eastAsia"/>
                <w:sz w:val="24"/>
                <w:szCs w:val="24"/>
              </w:rPr>
              <w:t>总运输量</w:t>
            </w:r>
            <w:r>
              <w:rPr>
                <w:sz w:val="24"/>
                <w:szCs w:val="24"/>
              </w:rPr>
              <w:t>为</w:t>
            </w:r>
            <w:r>
              <w:rPr>
                <w:rFonts w:hint="eastAsia"/>
                <w:sz w:val="24"/>
                <w:szCs w:val="24"/>
              </w:rPr>
              <w:t>215.6</w:t>
            </w:r>
            <w:r>
              <w:rPr>
                <w:sz w:val="24"/>
                <w:szCs w:val="24"/>
              </w:rPr>
              <w:t>万t/</w:t>
            </w:r>
            <w:r>
              <w:rPr>
                <w:rFonts w:hint="eastAsia"/>
                <w:sz w:val="24"/>
                <w:szCs w:val="24"/>
              </w:rPr>
              <w:t>a（</w:t>
            </w:r>
            <w:r>
              <w:rPr>
                <w:sz w:val="24"/>
                <w:szCs w:val="24"/>
              </w:rPr>
              <w:t>原料</w:t>
            </w:r>
            <w:r>
              <w:rPr>
                <w:rFonts w:hint="eastAsia"/>
                <w:sz w:val="24"/>
                <w:szCs w:val="24"/>
              </w:rPr>
              <w:t>100</w:t>
            </w:r>
            <w:r>
              <w:rPr>
                <w:sz w:val="24"/>
                <w:szCs w:val="24"/>
              </w:rPr>
              <w:t>万t/</w:t>
            </w:r>
            <w:r>
              <w:rPr>
                <w:rFonts w:hint="eastAsia"/>
                <w:sz w:val="24"/>
                <w:szCs w:val="24"/>
              </w:rPr>
              <w:t>a、产</w:t>
            </w:r>
            <w:r>
              <w:rPr>
                <w:sz w:val="24"/>
                <w:szCs w:val="24"/>
              </w:rPr>
              <w:t>品</w:t>
            </w:r>
            <w:r>
              <w:rPr>
                <w:rFonts w:hint="eastAsia"/>
                <w:sz w:val="24"/>
                <w:szCs w:val="24"/>
              </w:rPr>
              <w:t>（湿态）115.6</w:t>
            </w:r>
            <w:r>
              <w:rPr>
                <w:sz w:val="24"/>
                <w:szCs w:val="24"/>
              </w:rPr>
              <w:t>万t/</w:t>
            </w:r>
            <w:r>
              <w:rPr>
                <w:rFonts w:hint="eastAsia"/>
                <w:sz w:val="24"/>
                <w:szCs w:val="24"/>
              </w:rPr>
              <w:t>a）</w:t>
            </w:r>
            <w:r>
              <w:rPr>
                <w:sz w:val="24"/>
                <w:szCs w:val="24"/>
              </w:rPr>
              <w:t>，车型主要为</w:t>
            </w:r>
            <w:r>
              <w:rPr>
                <w:rFonts w:hint="eastAsia"/>
                <w:sz w:val="24"/>
                <w:szCs w:val="24"/>
              </w:rPr>
              <w:t>4</w:t>
            </w:r>
            <w:r>
              <w:rPr>
                <w:sz w:val="24"/>
                <w:szCs w:val="24"/>
              </w:rPr>
              <w:t>0t载重卡车运输，年需卡车运输</w:t>
            </w:r>
            <w:r>
              <w:rPr>
                <w:rFonts w:hint="eastAsia"/>
                <w:sz w:val="24"/>
                <w:szCs w:val="24"/>
              </w:rPr>
              <w:t>5.39</w:t>
            </w:r>
            <w:r>
              <w:rPr>
                <w:sz w:val="24"/>
                <w:szCs w:val="24"/>
              </w:rPr>
              <w:t>万辆次</w:t>
            </w:r>
            <w:r>
              <w:rPr>
                <w:rFonts w:hint="eastAsia"/>
                <w:sz w:val="24"/>
                <w:szCs w:val="24"/>
              </w:rPr>
              <w:t>，</w:t>
            </w:r>
            <w:r>
              <w:rPr>
                <w:sz w:val="24"/>
                <w:szCs w:val="24"/>
              </w:rPr>
              <w:t>汽车在厂区行驶速度为10km/h，行驶距离约为</w:t>
            </w:r>
            <w:r>
              <w:rPr>
                <w:rFonts w:hint="eastAsia"/>
                <w:sz w:val="24"/>
                <w:szCs w:val="24"/>
              </w:rPr>
              <w:t>0.5</w:t>
            </w:r>
            <w:r>
              <w:rPr>
                <w:sz w:val="24"/>
                <w:szCs w:val="24"/>
              </w:rPr>
              <w:t>km/辆次</w:t>
            </w:r>
            <w:r>
              <w:rPr>
                <w:rFonts w:hint="eastAsia"/>
                <w:sz w:val="24"/>
                <w:szCs w:val="24"/>
              </w:rPr>
              <w:t>，</w:t>
            </w:r>
            <w:r>
              <w:rPr>
                <w:sz w:val="24"/>
                <w:szCs w:val="24"/>
              </w:rPr>
              <w:t>汽车道路扬尘量约为</w:t>
            </w:r>
            <w:r>
              <w:rPr>
                <w:rFonts w:hint="eastAsia"/>
                <w:sz w:val="24"/>
                <w:szCs w:val="24"/>
              </w:rPr>
              <w:t>3.56</w:t>
            </w:r>
            <w:r>
              <w:rPr>
                <w:sz w:val="24"/>
                <w:szCs w:val="24"/>
              </w:rPr>
              <w:t>t/a</w:t>
            </w:r>
            <w:r>
              <w:rPr>
                <w:rFonts w:hint="eastAsia"/>
                <w:sz w:val="24"/>
                <w:szCs w:val="24"/>
              </w:rPr>
              <w:t>（0.45kg/h），项目</w:t>
            </w:r>
            <w:r>
              <w:rPr>
                <w:sz w:val="24"/>
                <w:szCs w:val="24"/>
              </w:rPr>
              <w:t>采取车间密闭并</w:t>
            </w:r>
            <w:r>
              <w:rPr>
                <w:rFonts w:hint="eastAsia"/>
                <w:sz w:val="24"/>
                <w:szCs w:val="24"/>
              </w:rPr>
              <w:t>洒水</w:t>
            </w:r>
            <w:r>
              <w:rPr>
                <w:sz w:val="24"/>
                <w:szCs w:val="24"/>
              </w:rPr>
              <w:t>等抑尘措施</w:t>
            </w:r>
            <w:r>
              <w:rPr>
                <w:rFonts w:hint="eastAsia"/>
                <w:sz w:val="24"/>
                <w:szCs w:val="24"/>
              </w:rPr>
              <w:t>，洒水抑尘率80%，无组织产生量密闭生产车间阻隔率80%，经计算汽车运输颗粒物无组织的排放量约0.14t/a（0.017kg/h）。</w:t>
            </w:r>
          </w:p>
          <w:p>
            <w:pPr>
              <w:adjustRightInd w:val="0"/>
              <w:snapToGrid w:val="0"/>
              <w:spacing w:line="520" w:lineRule="exact"/>
              <w:ind w:firstLine="465"/>
              <w:rPr>
                <w:b/>
                <w:bCs/>
                <w:color w:val="000000"/>
                <w:sz w:val="24"/>
                <w:u w:val="single"/>
              </w:rPr>
            </w:pPr>
            <w:r>
              <w:rPr>
                <w:rFonts w:hint="eastAsia"/>
                <w:b/>
                <w:bCs/>
                <w:color w:val="000000"/>
                <w:sz w:val="24"/>
                <w:u w:val="single"/>
              </w:rPr>
              <w:t>项目物料运输沿线经过</w:t>
            </w:r>
            <w:r>
              <w:rPr>
                <w:rFonts w:hint="eastAsia"/>
                <w:b/>
                <w:bCs/>
                <w:color w:val="000000"/>
                <w:sz w:val="24"/>
                <w:u w:val="single"/>
                <w:lang w:eastAsia="zh-CN"/>
              </w:rPr>
              <w:t>下河</w:t>
            </w:r>
            <w:r>
              <w:rPr>
                <w:rFonts w:hint="eastAsia"/>
                <w:b/>
                <w:bCs/>
                <w:color w:val="000000"/>
                <w:sz w:val="24"/>
                <w:u w:val="single"/>
              </w:rPr>
              <w:t>村</w:t>
            </w:r>
            <w:r>
              <w:rPr>
                <w:rFonts w:hint="eastAsia"/>
                <w:b/>
                <w:bCs/>
                <w:color w:val="000000"/>
                <w:sz w:val="24"/>
                <w:u w:val="single"/>
                <w:lang w:eastAsia="zh-CN"/>
              </w:rPr>
              <w:t>等村庄</w:t>
            </w:r>
            <w:r>
              <w:rPr>
                <w:rFonts w:hint="eastAsia"/>
                <w:b/>
                <w:bCs/>
                <w:color w:val="000000"/>
                <w:sz w:val="24"/>
                <w:u w:val="single"/>
              </w:rPr>
              <w:t>到达本厂，汽车运输时产生的扬尘对道路两侧一定范围内会造成污染，另外汽车尾气的排放也会对</w:t>
            </w:r>
            <w:r>
              <w:rPr>
                <w:rFonts w:hint="eastAsia"/>
                <w:b/>
                <w:bCs/>
                <w:color w:val="000000"/>
                <w:sz w:val="24"/>
                <w:u w:val="single"/>
                <w:lang w:eastAsia="zh-CN"/>
              </w:rPr>
              <w:t>下河</w:t>
            </w:r>
            <w:r>
              <w:rPr>
                <w:rFonts w:hint="eastAsia"/>
                <w:b/>
                <w:bCs/>
                <w:color w:val="000000"/>
                <w:sz w:val="24"/>
                <w:u w:val="single"/>
              </w:rPr>
              <w:t>村等沿线敏感点造成不利影响，为减少项目原料及产品运输过程的环境影响，按照《平顶山市2018年持续打好打赢大气污染防治攻坚战行动方案》文件要求，运输车辆应对物料进行有效覆盖，并加强运输车辆等的管理，运输车辆禁止超载，经过村庄时车辆减速，不得使用劣质燃料；降低汽车尾气对运输沿线环境的不利影响。</w:t>
            </w:r>
          </w:p>
          <w:p>
            <w:pPr>
              <w:pStyle w:val="8"/>
              <w:spacing w:after="0" w:line="520" w:lineRule="exact"/>
              <w:ind w:left="420" w:leftChars="200" w:firstLine="0" w:firstLineChars="0"/>
            </w:pPr>
            <w:r>
              <w:rPr>
                <w:rFonts w:hint="eastAsia"/>
                <w:lang w:val="zh-CN"/>
              </w:rPr>
              <w:t>⑥</w:t>
            </w:r>
            <w:r>
              <w:rPr>
                <w:lang w:val="zh-CN"/>
              </w:rPr>
              <w:t>物料堆</w:t>
            </w:r>
            <w:r>
              <w:rPr>
                <w:rFonts w:hint="eastAsia"/>
                <w:lang w:val="zh-CN"/>
              </w:rPr>
              <w:t>存</w:t>
            </w:r>
            <w:r>
              <w:t>粉尘</w:t>
            </w:r>
          </w:p>
          <w:p>
            <w:pPr>
              <w:spacing w:line="500" w:lineRule="exact"/>
              <w:ind w:firstLine="480" w:firstLineChars="200"/>
              <w:rPr>
                <w:sz w:val="24"/>
                <w:szCs w:val="24"/>
              </w:rPr>
            </w:pPr>
            <w:r>
              <w:rPr>
                <w:sz w:val="24"/>
                <w:szCs w:val="24"/>
              </w:rPr>
              <w:t>为降低物料堆存过程中产生的</w:t>
            </w:r>
            <w:r>
              <w:rPr>
                <w:sz w:val="24"/>
                <w:szCs w:val="24"/>
                <w:lang w:val="zh-CN"/>
              </w:rPr>
              <w:t>粉尘，企业</w:t>
            </w:r>
            <w:r>
              <w:rPr>
                <w:sz w:val="24"/>
                <w:szCs w:val="24"/>
              </w:rPr>
              <w:t>料库四面密闭，通道口安装卷帘门，在无车辆出入时将门关闭，保证空气合理流动不产生湍流。</w:t>
            </w:r>
            <w:r>
              <w:rPr>
                <w:sz w:val="24"/>
                <w:szCs w:val="24"/>
                <w:lang w:val="zh-CN"/>
              </w:rPr>
              <w:t>物料全部堆存于密闭仓库内并定期洒水，</w:t>
            </w:r>
            <w:r>
              <w:rPr>
                <w:rFonts w:hint="eastAsia"/>
                <w:sz w:val="24"/>
                <w:szCs w:val="24"/>
                <w:lang w:val="zh-CN"/>
              </w:rPr>
              <w:t>原料区、产品区安装固定的喷干雾抑尘装置，</w:t>
            </w:r>
            <w:r>
              <w:rPr>
                <w:sz w:val="24"/>
                <w:szCs w:val="24"/>
                <w:lang w:val="zh-CN"/>
              </w:rPr>
              <w:t>堆</w:t>
            </w:r>
            <w:r>
              <w:rPr>
                <w:sz w:val="24"/>
                <w:szCs w:val="24"/>
              </w:rPr>
              <w:t>存粉尘可忽略不计。</w:t>
            </w:r>
          </w:p>
          <w:p>
            <w:pPr>
              <w:adjustRightInd w:val="0"/>
              <w:snapToGrid w:val="0"/>
              <w:spacing w:line="520" w:lineRule="exact"/>
              <w:ind w:firstLine="465"/>
              <w:rPr>
                <w:sz w:val="24"/>
                <w:szCs w:val="24"/>
              </w:rPr>
            </w:pPr>
            <w:r>
              <w:rPr>
                <w:rFonts w:hint="eastAsia"/>
                <w:sz w:val="24"/>
                <w:szCs w:val="24"/>
              </w:rPr>
              <w:t>经采取以上措施后，各产污单元颗粒物产排情况见下表。</w:t>
            </w:r>
          </w:p>
          <w:p>
            <w:pPr>
              <w:spacing w:line="480" w:lineRule="exact"/>
              <w:jc w:val="center"/>
              <w:rPr>
                <w:sz w:val="24"/>
                <w:szCs w:val="24"/>
                <w:lang w:val="zh-CN"/>
              </w:rPr>
            </w:pPr>
            <w:r>
              <w:rPr>
                <w:sz w:val="24"/>
                <w:szCs w:val="24"/>
                <w:lang w:val="zh-CN"/>
              </w:rPr>
              <w:t>表14       全厂废气产排污情况一览表</w:t>
            </w:r>
          </w:p>
          <w:tbl>
            <w:tblPr>
              <w:tblStyle w:val="21"/>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828"/>
              <w:gridCol w:w="913"/>
              <w:gridCol w:w="765"/>
              <w:gridCol w:w="840"/>
              <w:gridCol w:w="1080"/>
              <w:gridCol w:w="750"/>
              <w:gridCol w:w="870"/>
              <w:gridCol w:w="930"/>
              <w:gridCol w:w="15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65" w:hRule="atLeast"/>
                <w:jc w:val="center"/>
              </w:trPr>
              <w:tc>
                <w:tcPr>
                  <w:tcW w:w="1741" w:type="dxa"/>
                  <w:gridSpan w:val="2"/>
                  <w:vMerge w:val="restart"/>
                  <w:tcBorders>
                    <w:tl2br w:val="nil"/>
                    <w:tr2bl w:val="nil"/>
                  </w:tcBorders>
                  <w:vAlign w:val="center"/>
                </w:tcPr>
                <w:p>
                  <w:pPr>
                    <w:pStyle w:val="97"/>
                    <w:spacing w:before="0" w:after="0" w:line="280" w:lineRule="exact"/>
                  </w:pPr>
                  <w:r>
                    <w:t>污染物</w:t>
                  </w:r>
                </w:p>
              </w:tc>
              <w:tc>
                <w:tcPr>
                  <w:tcW w:w="2685" w:type="dxa"/>
                  <w:gridSpan w:val="3"/>
                  <w:tcBorders>
                    <w:tl2br w:val="nil"/>
                    <w:tr2bl w:val="nil"/>
                  </w:tcBorders>
                  <w:vAlign w:val="center"/>
                </w:tcPr>
                <w:p>
                  <w:pPr>
                    <w:pStyle w:val="97"/>
                    <w:spacing w:before="0" w:after="0" w:line="280" w:lineRule="exact"/>
                  </w:pPr>
                  <w:r>
                    <w:t>颗粒物产生情况</w:t>
                  </w:r>
                </w:p>
              </w:tc>
              <w:tc>
                <w:tcPr>
                  <w:tcW w:w="2550" w:type="dxa"/>
                  <w:gridSpan w:val="3"/>
                  <w:tcBorders>
                    <w:tl2br w:val="nil"/>
                    <w:tr2bl w:val="nil"/>
                  </w:tcBorders>
                  <w:vAlign w:val="center"/>
                </w:tcPr>
                <w:p>
                  <w:pPr>
                    <w:pStyle w:val="97"/>
                    <w:spacing w:before="0" w:after="0" w:line="280" w:lineRule="exact"/>
                  </w:pPr>
                  <w:r>
                    <w:t>颗粒物排放情况</w:t>
                  </w:r>
                </w:p>
              </w:tc>
              <w:tc>
                <w:tcPr>
                  <w:tcW w:w="1529" w:type="dxa"/>
                  <w:vMerge w:val="restart"/>
                  <w:tcBorders>
                    <w:tl2br w:val="nil"/>
                    <w:tr2bl w:val="nil"/>
                  </w:tcBorders>
                  <w:vAlign w:val="center"/>
                </w:tcPr>
                <w:p>
                  <w:pPr>
                    <w:pStyle w:val="97"/>
                    <w:spacing w:before="0" w:after="0" w:line="280" w:lineRule="exact"/>
                  </w:pPr>
                  <w:r>
                    <w:t>采取措施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02" w:hRule="atLeast"/>
                <w:jc w:val="center"/>
              </w:trPr>
              <w:tc>
                <w:tcPr>
                  <w:tcW w:w="1741" w:type="dxa"/>
                  <w:gridSpan w:val="2"/>
                  <w:vMerge w:val="continue"/>
                  <w:tcBorders>
                    <w:tl2br w:val="nil"/>
                    <w:tr2bl w:val="nil"/>
                  </w:tcBorders>
                  <w:vAlign w:val="center"/>
                </w:tcPr>
                <w:p>
                  <w:pPr>
                    <w:pStyle w:val="97"/>
                    <w:spacing w:before="0" w:after="0" w:line="280" w:lineRule="exact"/>
                  </w:pPr>
                </w:p>
              </w:tc>
              <w:tc>
                <w:tcPr>
                  <w:tcW w:w="765" w:type="dxa"/>
                  <w:tcBorders>
                    <w:tl2br w:val="nil"/>
                    <w:tr2bl w:val="nil"/>
                  </w:tcBorders>
                  <w:vAlign w:val="center"/>
                </w:tcPr>
                <w:p>
                  <w:pPr>
                    <w:pStyle w:val="97"/>
                    <w:spacing w:before="0" w:after="0" w:line="280" w:lineRule="exact"/>
                  </w:pPr>
                  <w:r>
                    <w:t>产生量</w:t>
                  </w:r>
                </w:p>
                <w:p>
                  <w:pPr>
                    <w:pStyle w:val="97"/>
                    <w:spacing w:before="0" w:after="0" w:line="280" w:lineRule="exact"/>
                  </w:pPr>
                  <w:r>
                    <w:t>（t/a）</w:t>
                  </w:r>
                </w:p>
              </w:tc>
              <w:tc>
                <w:tcPr>
                  <w:tcW w:w="840" w:type="dxa"/>
                  <w:tcBorders>
                    <w:tl2br w:val="nil"/>
                    <w:tr2bl w:val="nil"/>
                  </w:tcBorders>
                  <w:vAlign w:val="center"/>
                </w:tcPr>
                <w:p>
                  <w:pPr>
                    <w:pStyle w:val="97"/>
                    <w:spacing w:before="0" w:after="0" w:line="280" w:lineRule="exact"/>
                  </w:pPr>
                  <w:r>
                    <w:t>速率</w:t>
                  </w:r>
                </w:p>
                <w:p>
                  <w:pPr>
                    <w:pStyle w:val="97"/>
                    <w:spacing w:before="0" w:after="0" w:line="280" w:lineRule="exact"/>
                  </w:pPr>
                  <w:r>
                    <w:t>（kg/h）</w:t>
                  </w:r>
                </w:p>
              </w:tc>
              <w:tc>
                <w:tcPr>
                  <w:tcW w:w="1080" w:type="dxa"/>
                  <w:tcBorders>
                    <w:tl2br w:val="nil"/>
                    <w:tr2bl w:val="nil"/>
                  </w:tcBorders>
                  <w:vAlign w:val="center"/>
                </w:tcPr>
                <w:p>
                  <w:pPr>
                    <w:pStyle w:val="97"/>
                    <w:spacing w:before="0" w:after="0" w:line="280" w:lineRule="exact"/>
                    <w:ind w:right="36" w:rightChars="17"/>
                  </w:pPr>
                  <w:r>
                    <w:t>浓度（mg/m</w:t>
                  </w:r>
                  <w:r>
                    <w:rPr>
                      <w:vertAlign w:val="superscript"/>
                    </w:rPr>
                    <w:t>3</w:t>
                  </w:r>
                  <w:r>
                    <w:t>）</w:t>
                  </w:r>
                </w:p>
              </w:tc>
              <w:tc>
                <w:tcPr>
                  <w:tcW w:w="750" w:type="dxa"/>
                  <w:tcBorders>
                    <w:tl2br w:val="nil"/>
                    <w:tr2bl w:val="nil"/>
                  </w:tcBorders>
                  <w:vAlign w:val="center"/>
                </w:tcPr>
                <w:p>
                  <w:pPr>
                    <w:pStyle w:val="97"/>
                    <w:spacing w:before="0" w:after="0" w:line="280" w:lineRule="exact"/>
                  </w:pPr>
                  <w:r>
                    <w:t>排放量</w:t>
                  </w:r>
                </w:p>
                <w:p>
                  <w:pPr>
                    <w:pStyle w:val="97"/>
                    <w:spacing w:before="0" w:after="0" w:line="280" w:lineRule="exact"/>
                  </w:pPr>
                  <w:r>
                    <w:t>（t/a）</w:t>
                  </w:r>
                </w:p>
              </w:tc>
              <w:tc>
                <w:tcPr>
                  <w:tcW w:w="870" w:type="dxa"/>
                  <w:tcBorders>
                    <w:tl2br w:val="nil"/>
                    <w:tr2bl w:val="nil"/>
                  </w:tcBorders>
                  <w:vAlign w:val="center"/>
                </w:tcPr>
                <w:p>
                  <w:pPr>
                    <w:pStyle w:val="97"/>
                    <w:spacing w:before="0" w:after="0" w:line="280" w:lineRule="exact"/>
                  </w:pPr>
                  <w:r>
                    <w:t>速率（kg/h）</w:t>
                  </w:r>
                </w:p>
              </w:tc>
              <w:tc>
                <w:tcPr>
                  <w:tcW w:w="930" w:type="dxa"/>
                  <w:tcBorders>
                    <w:tl2br w:val="nil"/>
                    <w:tr2bl w:val="nil"/>
                  </w:tcBorders>
                  <w:vAlign w:val="center"/>
                </w:tcPr>
                <w:p>
                  <w:pPr>
                    <w:pStyle w:val="97"/>
                    <w:spacing w:before="0" w:after="0" w:line="280" w:lineRule="exact"/>
                  </w:pPr>
                  <w:r>
                    <w:t>浓度(mg/m</w:t>
                  </w:r>
                  <w:r>
                    <w:rPr>
                      <w:vertAlign w:val="superscript"/>
                    </w:rPr>
                    <w:t>3</w:t>
                  </w:r>
                  <w:r>
                    <w:t>)</w:t>
                  </w:r>
                </w:p>
              </w:tc>
              <w:tc>
                <w:tcPr>
                  <w:tcW w:w="1529" w:type="dxa"/>
                  <w:vMerge w:val="continue"/>
                  <w:tcBorders>
                    <w:tl2br w:val="nil"/>
                    <w:tr2bl w:val="nil"/>
                  </w:tcBorders>
                  <w:vAlign w:val="center"/>
                </w:tcPr>
                <w:p>
                  <w:pPr>
                    <w:pStyle w:val="97"/>
                    <w:spacing w:before="0" w:after="0" w:line="280" w:lineRule="exact"/>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27" w:hRule="atLeast"/>
                <w:jc w:val="center"/>
              </w:trPr>
              <w:tc>
                <w:tcPr>
                  <w:tcW w:w="828" w:type="dxa"/>
                  <w:vMerge w:val="restart"/>
                  <w:tcBorders>
                    <w:tl2br w:val="nil"/>
                    <w:tr2bl w:val="nil"/>
                  </w:tcBorders>
                  <w:vAlign w:val="center"/>
                </w:tcPr>
                <w:p>
                  <w:pPr>
                    <w:pStyle w:val="97"/>
                    <w:spacing w:before="0" w:after="0" w:line="280" w:lineRule="exact"/>
                    <w:rPr>
                      <w:rFonts w:hint="eastAsia" w:eastAsia="宋体"/>
                      <w:lang w:eastAsia="zh-CN"/>
                    </w:rPr>
                  </w:pPr>
                  <w:r>
                    <w:t>有组织</w:t>
                  </w:r>
                  <w:r>
                    <w:rPr>
                      <w:rFonts w:hint="eastAsia"/>
                      <w:lang w:eastAsia="zh-CN"/>
                    </w:rPr>
                    <w:t>（</w:t>
                  </w:r>
                  <w:r>
                    <w:rPr>
                      <w:rFonts w:hint="eastAsia"/>
                    </w:rPr>
                    <w:t>DA001</w:t>
                  </w:r>
                  <w:r>
                    <w:rPr>
                      <w:rFonts w:hint="eastAsia"/>
                      <w:lang w:eastAsia="zh-CN"/>
                    </w:rPr>
                    <w:t>）</w:t>
                  </w:r>
                </w:p>
              </w:tc>
              <w:tc>
                <w:tcPr>
                  <w:tcW w:w="913" w:type="dxa"/>
                  <w:tcBorders>
                    <w:tl2br w:val="nil"/>
                    <w:tr2bl w:val="nil"/>
                  </w:tcBorders>
                  <w:vAlign w:val="center"/>
                </w:tcPr>
                <w:p>
                  <w:pPr>
                    <w:pStyle w:val="97"/>
                    <w:spacing w:before="0" w:after="0" w:line="280" w:lineRule="exact"/>
                  </w:pPr>
                  <w:r>
                    <w:rPr>
                      <w:rFonts w:hint="eastAsia"/>
                    </w:rPr>
                    <w:t>破碎</w:t>
                  </w:r>
                </w:p>
              </w:tc>
              <w:tc>
                <w:tcPr>
                  <w:tcW w:w="765" w:type="dxa"/>
                  <w:tcBorders>
                    <w:tl2br w:val="nil"/>
                    <w:tr2bl w:val="nil"/>
                  </w:tcBorders>
                  <w:vAlign w:val="center"/>
                </w:tcPr>
                <w:p>
                  <w:pPr>
                    <w:pStyle w:val="97"/>
                    <w:spacing w:before="0" w:after="0" w:line="280" w:lineRule="exact"/>
                  </w:pPr>
                  <w:r>
                    <w:rPr>
                      <w:rFonts w:hint="eastAsia"/>
                    </w:rPr>
                    <w:t>54</w:t>
                  </w:r>
                </w:p>
              </w:tc>
              <w:tc>
                <w:tcPr>
                  <w:tcW w:w="840" w:type="dxa"/>
                  <w:tcBorders>
                    <w:tl2br w:val="nil"/>
                    <w:tr2bl w:val="nil"/>
                  </w:tcBorders>
                  <w:vAlign w:val="center"/>
                </w:tcPr>
                <w:p>
                  <w:pPr>
                    <w:pStyle w:val="97"/>
                    <w:spacing w:before="0" w:after="0" w:line="280" w:lineRule="exact"/>
                  </w:pPr>
                  <w:r>
                    <w:rPr>
                      <w:rFonts w:hint="eastAsia"/>
                    </w:rPr>
                    <w:t>6.82</w:t>
                  </w:r>
                </w:p>
              </w:tc>
              <w:tc>
                <w:tcPr>
                  <w:tcW w:w="1080" w:type="dxa"/>
                  <w:tcBorders>
                    <w:tl2br w:val="nil"/>
                    <w:tr2bl w:val="nil"/>
                  </w:tcBorders>
                  <w:vAlign w:val="center"/>
                </w:tcPr>
                <w:p>
                  <w:pPr>
                    <w:pStyle w:val="97"/>
                    <w:spacing w:before="0" w:after="0" w:line="280" w:lineRule="exact"/>
                  </w:pPr>
                  <w:r>
                    <w:rPr>
                      <w:rFonts w:hint="eastAsia"/>
                    </w:rPr>
                    <w:t>227.3</w:t>
                  </w:r>
                </w:p>
              </w:tc>
              <w:tc>
                <w:tcPr>
                  <w:tcW w:w="750" w:type="dxa"/>
                  <w:vMerge w:val="restart"/>
                  <w:tcBorders>
                    <w:tl2br w:val="nil"/>
                    <w:tr2bl w:val="nil"/>
                  </w:tcBorders>
                  <w:vAlign w:val="center"/>
                </w:tcPr>
                <w:p>
                  <w:pPr>
                    <w:pStyle w:val="97"/>
                    <w:spacing w:before="0" w:after="0" w:line="280" w:lineRule="exact"/>
                    <w:rPr>
                      <w:rFonts w:ascii="Times New Roman" w:hAnsi="Times New Roman" w:eastAsia="宋体" w:cs="Times New Roman"/>
                      <w:kern w:val="0"/>
                      <w:sz w:val="21"/>
                      <w:lang w:val="en-US" w:eastAsia="zh-CN" w:bidi="ar-SA"/>
                    </w:rPr>
                  </w:pPr>
                  <w:r>
                    <w:rPr>
                      <w:rFonts w:hint="eastAsia"/>
                    </w:rPr>
                    <w:t>0.72</w:t>
                  </w:r>
                </w:p>
              </w:tc>
              <w:tc>
                <w:tcPr>
                  <w:tcW w:w="870" w:type="dxa"/>
                  <w:vMerge w:val="restart"/>
                  <w:tcBorders>
                    <w:tl2br w:val="nil"/>
                    <w:tr2bl w:val="nil"/>
                  </w:tcBorders>
                  <w:vAlign w:val="center"/>
                </w:tcPr>
                <w:p>
                  <w:pPr>
                    <w:pStyle w:val="97"/>
                    <w:spacing w:before="0" w:after="0" w:line="280" w:lineRule="exact"/>
                    <w:rPr>
                      <w:rFonts w:ascii="Times New Roman" w:hAnsi="Times New Roman" w:eastAsia="宋体" w:cs="Times New Roman"/>
                      <w:kern w:val="0"/>
                      <w:sz w:val="21"/>
                      <w:lang w:val="en-US" w:eastAsia="zh-CN" w:bidi="ar-SA"/>
                    </w:rPr>
                  </w:pPr>
                  <w:r>
                    <w:rPr>
                      <w:rFonts w:hint="eastAsia"/>
                    </w:rPr>
                    <w:t>0.09</w:t>
                  </w:r>
                </w:p>
              </w:tc>
              <w:tc>
                <w:tcPr>
                  <w:tcW w:w="930" w:type="dxa"/>
                  <w:vMerge w:val="restart"/>
                  <w:tcBorders>
                    <w:tl2br w:val="nil"/>
                    <w:tr2bl w:val="nil"/>
                  </w:tcBorders>
                  <w:vAlign w:val="center"/>
                </w:tcPr>
                <w:p>
                  <w:pPr>
                    <w:pStyle w:val="97"/>
                    <w:spacing w:before="0" w:after="0" w:line="280" w:lineRule="exact"/>
                    <w:rPr>
                      <w:rFonts w:ascii="Times New Roman" w:hAnsi="Times New Roman" w:eastAsia="宋体" w:cs="Times New Roman"/>
                      <w:kern w:val="0"/>
                      <w:sz w:val="21"/>
                      <w:lang w:val="en-US" w:eastAsia="zh-CN" w:bidi="ar-SA"/>
                    </w:rPr>
                  </w:pPr>
                  <w:r>
                    <w:rPr>
                      <w:rFonts w:hint="eastAsia"/>
                    </w:rPr>
                    <w:t>3</w:t>
                  </w:r>
                </w:p>
              </w:tc>
              <w:tc>
                <w:tcPr>
                  <w:tcW w:w="1529" w:type="dxa"/>
                  <w:tcBorders>
                    <w:tl2br w:val="nil"/>
                    <w:tr2bl w:val="nil"/>
                  </w:tcBorders>
                  <w:vAlign w:val="center"/>
                </w:tcPr>
                <w:p>
                  <w:pPr>
                    <w:pStyle w:val="97"/>
                    <w:spacing w:before="0" w:after="0" w:line="280" w:lineRule="exact"/>
                  </w:pPr>
                  <w:r>
                    <w:t>喷淋装置+集气罩+除尘设施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893" w:hRule="atLeast"/>
                <w:jc w:val="center"/>
              </w:trPr>
              <w:tc>
                <w:tcPr>
                  <w:tcW w:w="828" w:type="dxa"/>
                  <w:vMerge w:val="continue"/>
                  <w:tcBorders>
                    <w:tl2br w:val="nil"/>
                    <w:tr2bl w:val="nil"/>
                  </w:tcBorders>
                  <w:vAlign w:val="center"/>
                </w:tcPr>
                <w:p>
                  <w:pPr>
                    <w:pStyle w:val="97"/>
                    <w:spacing w:before="0" w:after="0" w:line="280" w:lineRule="exact"/>
                  </w:pPr>
                </w:p>
              </w:tc>
              <w:tc>
                <w:tcPr>
                  <w:tcW w:w="913" w:type="dxa"/>
                  <w:tcBorders>
                    <w:tl2br w:val="nil"/>
                    <w:tr2bl w:val="nil"/>
                  </w:tcBorders>
                  <w:vAlign w:val="center"/>
                </w:tcPr>
                <w:p>
                  <w:pPr>
                    <w:pStyle w:val="97"/>
                    <w:spacing w:before="0" w:after="0" w:line="280" w:lineRule="exact"/>
                  </w:pPr>
                  <w:r>
                    <w:rPr>
                      <w:rFonts w:hint="eastAsia"/>
                    </w:rPr>
                    <w:t>破碎落料</w:t>
                  </w:r>
                </w:p>
              </w:tc>
              <w:tc>
                <w:tcPr>
                  <w:tcW w:w="765" w:type="dxa"/>
                  <w:tcBorders>
                    <w:tl2br w:val="nil"/>
                    <w:tr2bl w:val="nil"/>
                  </w:tcBorders>
                  <w:vAlign w:val="center"/>
                </w:tcPr>
                <w:p>
                  <w:pPr>
                    <w:pStyle w:val="97"/>
                    <w:spacing w:before="0" w:after="0" w:line="280" w:lineRule="exact"/>
                  </w:pPr>
                  <w:r>
                    <w:rPr>
                      <w:rFonts w:hint="eastAsia"/>
                    </w:rPr>
                    <w:t>18</w:t>
                  </w:r>
                </w:p>
              </w:tc>
              <w:tc>
                <w:tcPr>
                  <w:tcW w:w="840" w:type="dxa"/>
                  <w:tcBorders>
                    <w:tl2br w:val="nil"/>
                    <w:tr2bl w:val="nil"/>
                  </w:tcBorders>
                  <w:vAlign w:val="center"/>
                </w:tcPr>
                <w:p>
                  <w:pPr>
                    <w:pStyle w:val="97"/>
                    <w:spacing w:before="0" w:after="0" w:line="280" w:lineRule="exact"/>
                  </w:pPr>
                  <w:r>
                    <w:rPr>
                      <w:rFonts w:hint="eastAsia"/>
                    </w:rPr>
                    <w:t>2.27</w:t>
                  </w:r>
                </w:p>
              </w:tc>
              <w:tc>
                <w:tcPr>
                  <w:tcW w:w="1080" w:type="dxa"/>
                  <w:tcBorders>
                    <w:tl2br w:val="nil"/>
                    <w:tr2bl w:val="nil"/>
                  </w:tcBorders>
                  <w:vAlign w:val="center"/>
                </w:tcPr>
                <w:p>
                  <w:pPr>
                    <w:pStyle w:val="97"/>
                    <w:spacing w:before="0" w:after="0" w:line="280" w:lineRule="exact"/>
                  </w:pPr>
                  <w:r>
                    <w:rPr>
                      <w:rFonts w:hint="eastAsia"/>
                    </w:rPr>
                    <w:t>210.4</w:t>
                  </w:r>
                </w:p>
              </w:tc>
              <w:tc>
                <w:tcPr>
                  <w:tcW w:w="750" w:type="dxa"/>
                  <w:vMerge w:val="continue"/>
                  <w:tcBorders>
                    <w:tl2br w:val="nil"/>
                    <w:tr2bl w:val="nil"/>
                  </w:tcBorders>
                  <w:vAlign w:val="center"/>
                </w:tcPr>
                <w:p>
                  <w:pPr>
                    <w:pStyle w:val="97"/>
                    <w:spacing w:before="0" w:after="0" w:line="280" w:lineRule="exact"/>
                  </w:pPr>
                </w:p>
              </w:tc>
              <w:tc>
                <w:tcPr>
                  <w:tcW w:w="870" w:type="dxa"/>
                  <w:vMerge w:val="continue"/>
                  <w:tcBorders>
                    <w:tl2br w:val="nil"/>
                    <w:tr2bl w:val="nil"/>
                  </w:tcBorders>
                  <w:vAlign w:val="center"/>
                </w:tcPr>
                <w:p>
                  <w:pPr>
                    <w:pStyle w:val="97"/>
                    <w:spacing w:before="0" w:after="0" w:line="280" w:lineRule="exact"/>
                  </w:pPr>
                </w:p>
              </w:tc>
              <w:tc>
                <w:tcPr>
                  <w:tcW w:w="930" w:type="dxa"/>
                  <w:vMerge w:val="continue"/>
                  <w:tcBorders>
                    <w:tl2br w:val="nil"/>
                    <w:tr2bl w:val="nil"/>
                  </w:tcBorders>
                  <w:vAlign w:val="center"/>
                </w:tcPr>
                <w:p>
                  <w:pPr>
                    <w:pStyle w:val="97"/>
                    <w:spacing w:before="0" w:after="0" w:line="280" w:lineRule="exact"/>
                  </w:pPr>
                </w:p>
              </w:tc>
              <w:tc>
                <w:tcPr>
                  <w:tcW w:w="1529" w:type="dxa"/>
                  <w:tcBorders>
                    <w:tl2br w:val="nil"/>
                    <w:tr2bl w:val="nil"/>
                  </w:tcBorders>
                  <w:vAlign w:val="center"/>
                </w:tcPr>
                <w:p>
                  <w:pPr>
                    <w:pStyle w:val="97"/>
                    <w:spacing w:before="0" w:after="0" w:line="280" w:lineRule="exact"/>
                  </w:pPr>
                  <w:r>
                    <w:rPr>
                      <w:rFonts w:hint="eastAsia"/>
                    </w:rPr>
                    <w:t>落</w:t>
                  </w:r>
                  <w:r>
                    <w:t>料口设独立集气罩+除尘设施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95" w:hRule="atLeast"/>
                <w:jc w:val="center"/>
              </w:trPr>
              <w:tc>
                <w:tcPr>
                  <w:tcW w:w="828" w:type="dxa"/>
                  <w:vMerge w:val="restart"/>
                  <w:tcBorders>
                    <w:tl2br w:val="nil"/>
                    <w:tr2bl w:val="nil"/>
                  </w:tcBorders>
                  <w:vAlign w:val="center"/>
                </w:tcPr>
                <w:p>
                  <w:pPr>
                    <w:pStyle w:val="97"/>
                    <w:spacing w:before="0" w:after="0" w:line="280" w:lineRule="exact"/>
                  </w:pPr>
                  <w:r>
                    <w:t>无组织</w:t>
                  </w:r>
                </w:p>
              </w:tc>
              <w:tc>
                <w:tcPr>
                  <w:tcW w:w="913" w:type="dxa"/>
                  <w:tcBorders>
                    <w:tl2br w:val="nil"/>
                    <w:tr2bl w:val="nil"/>
                  </w:tcBorders>
                  <w:vAlign w:val="center"/>
                </w:tcPr>
                <w:p>
                  <w:pPr>
                    <w:pStyle w:val="97"/>
                    <w:spacing w:before="0" w:after="0" w:line="280" w:lineRule="exact"/>
                  </w:pPr>
                  <w:r>
                    <w:rPr>
                      <w:rFonts w:hint="eastAsia"/>
                    </w:rPr>
                    <w:t>破碎</w:t>
                  </w:r>
                </w:p>
              </w:tc>
              <w:tc>
                <w:tcPr>
                  <w:tcW w:w="765" w:type="dxa"/>
                  <w:tcBorders>
                    <w:tl2br w:val="nil"/>
                    <w:tr2bl w:val="nil"/>
                  </w:tcBorders>
                  <w:vAlign w:val="center"/>
                </w:tcPr>
                <w:p>
                  <w:pPr>
                    <w:pStyle w:val="97"/>
                    <w:spacing w:before="0" w:after="0" w:line="280" w:lineRule="exact"/>
                  </w:pPr>
                  <w:r>
                    <w:rPr>
                      <w:rFonts w:hint="eastAsia"/>
                    </w:rPr>
                    <w:t>6</w:t>
                  </w:r>
                </w:p>
              </w:tc>
              <w:tc>
                <w:tcPr>
                  <w:tcW w:w="840" w:type="dxa"/>
                  <w:tcBorders>
                    <w:tl2br w:val="nil"/>
                    <w:tr2bl w:val="nil"/>
                  </w:tcBorders>
                  <w:vAlign w:val="center"/>
                </w:tcPr>
                <w:p>
                  <w:pPr>
                    <w:pStyle w:val="97"/>
                    <w:spacing w:before="0" w:after="0" w:line="280" w:lineRule="exact"/>
                  </w:pPr>
                  <w:r>
                    <w:rPr>
                      <w:rFonts w:hint="eastAsia"/>
                    </w:rPr>
                    <w:t>0.76</w:t>
                  </w:r>
                </w:p>
              </w:tc>
              <w:tc>
                <w:tcPr>
                  <w:tcW w:w="1080" w:type="dxa"/>
                  <w:tcBorders>
                    <w:tl2br w:val="nil"/>
                    <w:tr2bl w:val="nil"/>
                  </w:tcBorders>
                  <w:vAlign w:val="center"/>
                </w:tcPr>
                <w:p>
                  <w:pPr>
                    <w:pStyle w:val="97"/>
                    <w:spacing w:before="0" w:after="0" w:line="280" w:lineRule="exact"/>
                  </w:pPr>
                  <w:r>
                    <w:rPr>
                      <w:rFonts w:hint="eastAsia"/>
                    </w:rPr>
                    <w:t>/</w:t>
                  </w:r>
                </w:p>
              </w:tc>
              <w:tc>
                <w:tcPr>
                  <w:tcW w:w="750" w:type="dxa"/>
                  <w:tcBorders>
                    <w:tl2br w:val="nil"/>
                    <w:tr2bl w:val="nil"/>
                  </w:tcBorders>
                  <w:vAlign w:val="center"/>
                </w:tcPr>
                <w:p>
                  <w:pPr>
                    <w:pStyle w:val="97"/>
                    <w:spacing w:before="0" w:after="0" w:line="280" w:lineRule="exact"/>
                  </w:pPr>
                  <w:r>
                    <w:rPr>
                      <w:rFonts w:hint="eastAsia"/>
                    </w:rPr>
                    <w:t>1.2</w:t>
                  </w:r>
                </w:p>
              </w:tc>
              <w:tc>
                <w:tcPr>
                  <w:tcW w:w="870" w:type="dxa"/>
                  <w:tcBorders>
                    <w:tl2br w:val="nil"/>
                    <w:tr2bl w:val="nil"/>
                  </w:tcBorders>
                  <w:vAlign w:val="center"/>
                </w:tcPr>
                <w:p>
                  <w:pPr>
                    <w:pStyle w:val="97"/>
                    <w:spacing w:before="0" w:after="0" w:line="280" w:lineRule="exact"/>
                  </w:pPr>
                  <w:r>
                    <w:rPr>
                      <w:rFonts w:hint="eastAsia"/>
                    </w:rPr>
                    <w:t>0.05</w:t>
                  </w:r>
                </w:p>
              </w:tc>
              <w:tc>
                <w:tcPr>
                  <w:tcW w:w="930" w:type="dxa"/>
                  <w:tcBorders>
                    <w:tl2br w:val="nil"/>
                    <w:tr2bl w:val="nil"/>
                  </w:tcBorders>
                  <w:vAlign w:val="center"/>
                </w:tcPr>
                <w:p>
                  <w:pPr>
                    <w:pStyle w:val="97"/>
                    <w:spacing w:before="0" w:after="0" w:line="280" w:lineRule="exact"/>
                  </w:pPr>
                  <w:r>
                    <w:rPr>
                      <w:rFonts w:hint="eastAsia"/>
                    </w:rPr>
                    <w:t>/</w:t>
                  </w:r>
                </w:p>
              </w:tc>
              <w:tc>
                <w:tcPr>
                  <w:tcW w:w="1529" w:type="dxa"/>
                  <w:vMerge w:val="restart"/>
                  <w:tcBorders>
                    <w:tl2br w:val="nil"/>
                    <w:tr2bl w:val="nil"/>
                  </w:tcBorders>
                  <w:vAlign w:val="center"/>
                </w:tcPr>
                <w:p>
                  <w:pPr>
                    <w:pStyle w:val="97"/>
                    <w:spacing w:before="0" w:after="0" w:line="280" w:lineRule="exact"/>
                  </w:pPr>
                  <w:r>
                    <w:t>密闭传送带+喷</w:t>
                  </w:r>
                  <w:r>
                    <w:rPr>
                      <w:rFonts w:hint="eastAsia"/>
                      <w:lang w:eastAsia="zh-CN"/>
                    </w:rPr>
                    <w:t>干</w:t>
                  </w:r>
                  <w:r>
                    <w:t>雾+密闭厂房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72" w:hRule="atLeast"/>
                <w:jc w:val="center"/>
              </w:trPr>
              <w:tc>
                <w:tcPr>
                  <w:tcW w:w="828" w:type="dxa"/>
                  <w:vMerge w:val="continue"/>
                  <w:tcBorders>
                    <w:tl2br w:val="nil"/>
                    <w:tr2bl w:val="nil"/>
                  </w:tcBorders>
                  <w:vAlign w:val="center"/>
                </w:tcPr>
                <w:p>
                  <w:pPr>
                    <w:pStyle w:val="97"/>
                    <w:spacing w:before="0" w:after="0" w:line="280" w:lineRule="exact"/>
                  </w:pPr>
                </w:p>
              </w:tc>
              <w:tc>
                <w:tcPr>
                  <w:tcW w:w="913" w:type="dxa"/>
                  <w:tcBorders>
                    <w:tl2br w:val="nil"/>
                    <w:tr2bl w:val="nil"/>
                  </w:tcBorders>
                  <w:vAlign w:val="center"/>
                </w:tcPr>
                <w:p>
                  <w:pPr>
                    <w:pStyle w:val="97"/>
                    <w:spacing w:before="0" w:after="0" w:line="280" w:lineRule="exact"/>
                  </w:pPr>
                  <w:r>
                    <w:rPr>
                      <w:rFonts w:hint="eastAsia"/>
                    </w:rPr>
                    <w:t>落料</w:t>
                  </w:r>
                </w:p>
              </w:tc>
              <w:tc>
                <w:tcPr>
                  <w:tcW w:w="765" w:type="dxa"/>
                  <w:tcBorders>
                    <w:tl2br w:val="nil"/>
                    <w:tr2bl w:val="nil"/>
                  </w:tcBorders>
                  <w:vAlign w:val="center"/>
                </w:tcPr>
                <w:p>
                  <w:pPr>
                    <w:pStyle w:val="97"/>
                    <w:spacing w:before="0" w:after="0" w:line="280" w:lineRule="exact"/>
                  </w:pPr>
                  <w:r>
                    <w:rPr>
                      <w:rFonts w:hint="eastAsia"/>
                    </w:rPr>
                    <w:t>2</w:t>
                  </w:r>
                </w:p>
              </w:tc>
              <w:tc>
                <w:tcPr>
                  <w:tcW w:w="840" w:type="dxa"/>
                  <w:tcBorders>
                    <w:tl2br w:val="nil"/>
                    <w:tr2bl w:val="nil"/>
                  </w:tcBorders>
                  <w:vAlign w:val="center"/>
                </w:tcPr>
                <w:p>
                  <w:pPr>
                    <w:pStyle w:val="97"/>
                    <w:spacing w:before="0" w:after="0" w:line="280" w:lineRule="exact"/>
                  </w:pPr>
                  <w:r>
                    <w:rPr>
                      <w:rFonts w:hint="eastAsia"/>
                    </w:rPr>
                    <w:t>0.25</w:t>
                  </w:r>
                </w:p>
              </w:tc>
              <w:tc>
                <w:tcPr>
                  <w:tcW w:w="1080" w:type="dxa"/>
                  <w:tcBorders>
                    <w:tl2br w:val="nil"/>
                    <w:tr2bl w:val="nil"/>
                  </w:tcBorders>
                  <w:vAlign w:val="center"/>
                </w:tcPr>
                <w:p>
                  <w:pPr>
                    <w:pStyle w:val="97"/>
                    <w:spacing w:before="0" w:after="0" w:line="280" w:lineRule="exact"/>
                  </w:pPr>
                  <w:r>
                    <w:rPr>
                      <w:rFonts w:hint="eastAsia"/>
                    </w:rPr>
                    <w:t>/</w:t>
                  </w:r>
                </w:p>
              </w:tc>
              <w:tc>
                <w:tcPr>
                  <w:tcW w:w="750" w:type="dxa"/>
                  <w:tcBorders>
                    <w:tl2br w:val="nil"/>
                    <w:tr2bl w:val="nil"/>
                  </w:tcBorders>
                  <w:vAlign w:val="center"/>
                </w:tcPr>
                <w:p>
                  <w:pPr>
                    <w:pStyle w:val="97"/>
                    <w:spacing w:before="0" w:after="0" w:line="280" w:lineRule="exact"/>
                  </w:pPr>
                  <w:r>
                    <w:rPr>
                      <w:rFonts w:hint="eastAsia"/>
                    </w:rPr>
                    <w:t>0.4</w:t>
                  </w:r>
                </w:p>
              </w:tc>
              <w:tc>
                <w:tcPr>
                  <w:tcW w:w="870" w:type="dxa"/>
                  <w:tcBorders>
                    <w:tl2br w:val="nil"/>
                    <w:tr2bl w:val="nil"/>
                  </w:tcBorders>
                  <w:vAlign w:val="center"/>
                </w:tcPr>
                <w:p>
                  <w:pPr>
                    <w:pStyle w:val="97"/>
                    <w:spacing w:before="0" w:after="0" w:line="280" w:lineRule="exact"/>
                  </w:pPr>
                  <w:r>
                    <w:rPr>
                      <w:rFonts w:hint="eastAsia"/>
                    </w:rPr>
                    <w:t>0.152</w:t>
                  </w:r>
                </w:p>
              </w:tc>
              <w:tc>
                <w:tcPr>
                  <w:tcW w:w="930" w:type="dxa"/>
                  <w:tcBorders>
                    <w:tl2br w:val="nil"/>
                    <w:tr2bl w:val="nil"/>
                  </w:tcBorders>
                  <w:vAlign w:val="center"/>
                </w:tcPr>
                <w:p>
                  <w:pPr>
                    <w:pStyle w:val="97"/>
                    <w:spacing w:before="0" w:after="0" w:line="280" w:lineRule="exact"/>
                  </w:pPr>
                  <w:r>
                    <w:rPr>
                      <w:rFonts w:hint="eastAsia"/>
                    </w:rPr>
                    <w:t>/</w:t>
                  </w:r>
                </w:p>
              </w:tc>
              <w:tc>
                <w:tcPr>
                  <w:tcW w:w="1529" w:type="dxa"/>
                  <w:vMerge w:val="continue"/>
                  <w:tcBorders>
                    <w:tl2br w:val="nil"/>
                    <w:tr2bl w:val="nil"/>
                  </w:tcBorders>
                  <w:vAlign w:val="center"/>
                </w:tcPr>
                <w:p>
                  <w:pPr>
                    <w:pStyle w:val="97"/>
                    <w:spacing w:before="0" w:after="0" w:line="280" w:lineRule="exact"/>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73" w:hRule="atLeast"/>
                <w:jc w:val="center"/>
              </w:trPr>
              <w:tc>
                <w:tcPr>
                  <w:tcW w:w="828" w:type="dxa"/>
                  <w:vMerge w:val="continue"/>
                  <w:tcBorders>
                    <w:tl2br w:val="nil"/>
                    <w:tr2bl w:val="nil"/>
                  </w:tcBorders>
                  <w:vAlign w:val="center"/>
                </w:tcPr>
                <w:p>
                  <w:pPr>
                    <w:pStyle w:val="97"/>
                    <w:spacing w:before="0" w:after="0" w:line="280" w:lineRule="exact"/>
                  </w:pPr>
                </w:p>
              </w:tc>
              <w:tc>
                <w:tcPr>
                  <w:tcW w:w="913" w:type="dxa"/>
                  <w:tcBorders>
                    <w:tl2br w:val="nil"/>
                    <w:tr2bl w:val="nil"/>
                  </w:tcBorders>
                  <w:vAlign w:val="center"/>
                </w:tcPr>
                <w:p>
                  <w:pPr>
                    <w:pStyle w:val="97"/>
                    <w:spacing w:before="0" w:after="0" w:line="280" w:lineRule="exact"/>
                  </w:pPr>
                  <w:r>
                    <w:t>运输</w:t>
                  </w:r>
                </w:p>
              </w:tc>
              <w:tc>
                <w:tcPr>
                  <w:tcW w:w="765"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3.56</w:t>
                  </w:r>
                </w:p>
              </w:tc>
              <w:tc>
                <w:tcPr>
                  <w:tcW w:w="840"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0.45</w:t>
                  </w:r>
                </w:p>
              </w:tc>
              <w:tc>
                <w:tcPr>
                  <w:tcW w:w="1080" w:type="dxa"/>
                  <w:tcBorders>
                    <w:tl2br w:val="nil"/>
                    <w:tr2bl w:val="nil"/>
                  </w:tcBorders>
                  <w:vAlign w:val="center"/>
                </w:tcPr>
                <w:p>
                  <w:pPr>
                    <w:pStyle w:val="97"/>
                    <w:spacing w:before="0" w:after="0" w:line="280" w:lineRule="exact"/>
                  </w:pPr>
                  <w:r>
                    <w:rPr>
                      <w:rFonts w:hint="eastAsia"/>
                    </w:rPr>
                    <w:t>/</w:t>
                  </w:r>
                </w:p>
              </w:tc>
              <w:tc>
                <w:tcPr>
                  <w:tcW w:w="750"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0.14</w:t>
                  </w:r>
                </w:p>
              </w:tc>
              <w:tc>
                <w:tcPr>
                  <w:tcW w:w="870"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0.017</w:t>
                  </w:r>
                </w:p>
              </w:tc>
              <w:tc>
                <w:tcPr>
                  <w:tcW w:w="930" w:type="dxa"/>
                  <w:tcBorders>
                    <w:tl2br w:val="nil"/>
                    <w:tr2bl w:val="nil"/>
                  </w:tcBorders>
                  <w:vAlign w:val="center"/>
                </w:tcPr>
                <w:p>
                  <w:pPr>
                    <w:pStyle w:val="97"/>
                    <w:spacing w:before="0" w:after="0" w:line="280" w:lineRule="exact"/>
                  </w:pPr>
                  <w:r>
                    <w:rPr>
                      <w:rFonts w:hint="eastAsia"/>
                    </w:rPr>
                    <w:t>/</w:t>
                  </w:r>
                </w:p>
              </w:tc>
              <w:tc>
                <w:tcPr>
                  <w:tcW w:w="1529" w:type="dxa"/>
                  <w:tcBorders>
                    <w:tl2br w:val="nil"/>
                    <w:tr2bl w:val="nil"/>
                  </w:tcBorders>
                  <w:vAlign w:val="center"/>
                </w:tcPr>
                <w:p>
                  <w:pPr>
                    <w:pStyle w:val="97"/>
                    <w:spacing w:before="0" w:after="0" w:line="280" w:lineRule="exact"/>
                  </w:pPr>
                  <w:r>
                    <w:t>道路硬化+洒水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66" w:hRule="atLeast"/>
                <w:jc w:val="center"/>
              </w:trPr>
              <w:tc>
                <w:tcPr>
                  <w:tcW w:w="828" w:type="dxa"/>
                  <w:vMerge w:val="continue"/>
                  <w:tcBorders>
                    <w:tl2br w:val="nil"/>
                    <w:tr2bl w:val="nil"/>
                  </w:tcBorders>
                  <w:vAlign w:val="center"/>
                </w:tcPr>
                <w:p>
                  <w:pPr>
                    <w:pStyle w:val="97"/>
                    <w:spacing w:before="0" w:after="0" w:line="280" w:lineRule="exact"/>
                  </w:pPr>
                </w:p>
              </w:tc>
              <w:tc>
                <w:tcPr>
                  <w:tcW w:w="913" w:type="dxa"/>
                  <w:tcBorders>
                    <w:tl2br w:val="nil"/>
                    <w:tr2bl w:val="nil"/>
                  </w:tcBorders>
                  <w:vAlign w:val="center"/>
                </w:tcPr>
                <w:p>
                  <w:pPr>
                    <w:pStyle w:val="97"/>
                    <w:spacing w:before="0" w:after="0" w:line="280" w:lineRule="exact"/>
                  </w:pPr>
                  <w:r>
                    <w:rPr>
                      <w:rFonts w:hint="eastAsia"/>
                    </w:rPr>
                    <w:t>卸料</w:t>
                  </w:r>
                </w:p>
              </w:tc>
              <w:tc>
                <w:tcPr>
                  <w:tcW w:w="765" w:type="dxa"/>
                  <w:tcBorders>
                    <w:tl2br w:val="nil"/>
                    <w:tr2bl w:val="nil"/>
                  </w:tcBorders>
                  <w:vAlign w:val="center"/>
                </w:tcPr>
                <w:p>
                  <w:pPr>
                    <w:pStyle w:val="97"/>
                    <w:spacing w:before="0" w:after="0" w:line="280" w:lineRule="exact"/>
                  </w:pPr>
                  <w:r>
                    <w:rPr>
                      <w:rFonts w:hint="eastAsia"/>
                    </w:rPr>
                    <w:t>4</w:t>
                  </w:r>
                </w:p>
              </w:tc>
              <w:tc>
                <w:tcPr>
                  <w:tcW w:w="840" w:type="dxa"/>
                  <w:tcBorders>
                    <w:tl2br w:val="nil"/>
                    <w:tr2bl w:val="nil"/>
                  </w:tcBorders>
                  <w:vAlign w:val="center"/>
                </w:tcPr>
                <w:p>
                  <w:pPr>
                    <w:pStyle w:val="97"/>
                    <w:spacing w:before="0" w:after="0" w:line="280" w:lineRule="exact"/>
                  </w:pPr>
                  <w:r>
                    <w:rPr>
                      <w:rFonts w:hint="eastAsia"/>
                    </w:rPr>
                    <w:t>0.51</w:t>
                  </w:r>
                </w:p>
              </w:tc>
              <w:tc>
                <w:tcPr>
                  <w:tcW w:w="1080" w:type="dxa"/>
                  <w:tcBorders>
                    <w:tl2br w:val="nil"/>
                    <w:tr2bl w:val="nil"/>
                  </w:tcBorders>
                  <w:vAlign w:val="center"/>
                </w:tcPr>
                <w:p>
                  <w:pPr>
                    <w:pStyle w:val="97"/>
                    <w:spacing w:before="0" w:after="0" w:line="280" w:lineRule="exact"/>
                  </w:pPr>
                  <w:r>
                    <w:rPr>
                      <w:rFonts w:hint="eastAsia"/>
                    </w:rPr>
                    <w:t>/</w:t>
                  </w:r>
                </w:p>
              </w:tc>
              <w:tc>
                <w:tcPr>
                  <w:tcW w:w="750" w:type="dxa"/>
                  <w:tcBorders>
                    <w:tl2br w:val="nil"/>
                    <w:tr2bl w:val="nil"/>
                  </w:tcBorders>
                  <w:vAlign w:val="center"/>
                </w:tcPr>
                <w:p>
                  <w:pPr>
                    <w:pStyle w:val="97"/>
                    <w:spacing w:before="0" w:after="0" w:line="280" w:lineRule="exact"/>
                  </w:pPr>
                  <w:r>
                    <w:rPr>
                      <w:rFonts w:hint="eastAsia"/>
                    </w:rPr>
                    <w:t>0.8</w:t>
                  </w:r>
                </w:p>
              </w:tc>
              <w:tc>
                <w:tcPr>
                  <w:tcW w:w="870" w:type="dxa"/>
                  <w:tcBorders>
                    <w:tl2br w:val="nil"/>
                    <w:tr2bl w:val="nil"/>
                  </w:tcBorders>
                  <w:vAlign w:val="center"/>
                </w:tcPr>
                <w:p>
                  <w:pPr>
                    <w:pStyle w:val="97"/>
                    <w:spacing w:before="0" w:after="0" w:line="280" w:lineRule="exact"/>
                  </w:pPr>
                  <w:r>
                    <w:rPr>
                      <w:rFonts w:hint="eastAsia"/>
                    </w:rPr>
                    <w:t>0.1</w:t>
                  </w:r>
                </w:p>
              </w:tc>
              <w:tc>
                <w:tcPr>
                  <w:tcW w:w="930" w:type="dxa"/>
                  <w:tcBorders>
                    <w:tl2br w:val="nil"/>
                    <w:tr2bl w:val="nil"/>
                  </w:tcBorders>
                  <w:vAlign w:val="center"/>
                </w:tcPr>
                <w:p>
                  <w:pPr>
                    <w:pStyle w:val="97"/>
                    <w:spacing w:before="0" w:after="0" w:line="280" w:lineRule="exact"/>
                  </w:pPr>
                  <w:r>
                    <w:rPr>
                      <w:rFonts w:hint="eastAsia"/>
                    </w:rPr>
                    <w:t>/</w:t>
                  </w:r>
                </w:p>
              </w:tc>
              <w:tc>
                <w:tcPr>
                  <w:tcW w:w="1529" w:type="dxa"/>
                  <w:tcBorders>
                    <w:tl2br w:val="nil"/>
                    <w:tr2bl w:val="nil"/>
                  </w:tcBorders>
                  <w:vAlign w:val="center"/>
                </w:tcPr>
                <w:p>
                  <w:pPr>
                    <w:pStyle w:val="97"/>
                    <w:spacing w:before="0" w:after="0" w:line="280" w:lineRule="exact"/>
                  </w:pPr>
                  <w:r>
                    <w:t>喷</w:t>
                  </w:r>
                  <w:r>
                    <w:rPr>
                      <w:rFonts w:hint="eastAsia"/>
                      <w:lang w:eastAsia="zh-CN"/>
                    </w:rPr>
                    <w:t>干</w:t>
                  </w:r>
                  <w:r>
                    <w:t>雾+密闭厂房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57" w:hRule="atLeast"/>
                <w:jc w:val="center"/>
              </w:trPr>
              <w:tc>
                <w:tcPr>
                  <w:tcW w:w="828" w:type="dxa"/>
                  <w:vMerge w:val="continue"/>
                  <w:tcBorders>
                    <w:tl2br w:val="nil"/>
                    <w:tr2bl w:val="nil"/>
                  </w:tcBorders>
                  <w:vAlign w:val="center"/>
                </w:tcPr>
                <w:p>
                  <w:pPr>
                    <w:pStyle w:val="97"/>
                    <w:spacing w:before="0" w:after="0" w:line="280" w:lineRule="exact"/>
                  </w:pPr>
                </w:p>
              </w:tc>
              <w:tc>
                <w:tcPr>
                  <w:tcW w:w="913" w:type="dxa"/>
                  <w:tcBorders>
                    <w:tl2br w:val="nil"/>
                    <w:tr2bl w:val="nil"/>
                  </w:tcBorders>
                  <w:vAlign w:val="center"/>
                </w:tcPr>
                <w:p>
                  <w:pPr>
                    <w:pStyle w:val="97"/>
                    <w:spacing w:before="0" w:after="0" w:line="280" w:lineRule="exact"/>
                  </w:pPr>
                  <w:r>
                    <w:rPr>
                      <w:rFonts w:hint="eastAsia"/>
                    </w:rPr>
                    <w:t>合计</w:t>
                  </w:r>
                </w:p>
              </w:tc>
              <w:tc>
                <w:tcPr>
                  <w:tcW w:w="765"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15.56</w:t>
                  </w:r>
                </w:p>
              </w:tc>
              <w:tc>
                <w:tcPr>
                  <w:tcW w:w="840"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1.97</w:t>
                  </w:r>
                </w:p>
              </w:tc>
              <w:tc>
                <w:tcPr>
                  <w:tcW w:w="1080" w:type="dxa"/>
                  <w:tcBorders>
                    <w:tl2br w:val="nil"/>
                    <w:tr2bl w:val="nil"/>
                  </w:tcBorders>
                  <w:vAlign w:val="center"/>
                </w:tcPr>
                <w:p>
                  <w:pPr>
                    <w:pStyle w:val="97"/>
                    <w:spacing w:before="0" w:after="0" w:line="280" w:lineRule="exact"/>
                  </w:pPr>
                  <w:r>
                    <w:rPr>
                      <w:rFonts w:hint="eastAsia"/>
                    </w:rPr>
                    <w:t>/</w:t>
                  </w:r>
                </w:p>
              </w:tc>
              <w:tc>
                <w:tcPr>
                  <w:tcW w:w="750"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2.54</w:t>
                  </w:r>
                </w:p>
              </w:tc>
              <w:tc>
                <w:tcPr>
                  <w:tcW w:w="870" w:type="dxa"/>
                  <w:tcBorders>
                    <w:tl2br w:val="nil"/>
                    <w:tr2bl w:val="nil"/>
                  </w:tcBorders>
                  <w:vAlign w:val="center"/>
                </w:tcPr>
                <w:p>
                  <w:pPr>
                    <w:pStyle w:val="97"/>
                    <w:spacing w:before="0" w:after="0" w:line="280" w:lineRule="exact"/>
                    <w:rPr>
                      <w:rFonts w:hint="default" w:eastAsia="宋体"/>
                      <w:lang w:val="en-US" w:eastAsia="zh-CN"/>
                    </w:rPr>
                  </w:pPr>
                  <w:r>
                    <w:rPr>
                      <w:rFonts w:hint="eastAsia"/>
                      <w:lang w:val="en-US" w:eastAsia="zh-CN"/>
                    </w:rPr>
                    <w:t>0.32</w:t>
                  </w:r>
                </w:p>
              </w:tc>
              <w:tc>
                <w:tcPr>
                  <w:tcW w:w="930" w:type="dxa"/>
                  <w:tcBorders>
                    <w:tl2br w:val="nil"/>
                    <w:tr2bl w:val="nil"/>
                  </w:tcBorders>
                  <w:vAlign w:val="center"/>
                </w:tcPr>
                <w:p>
                  <w:pPr>
                    <w:pStyle w:val="97"/>
                    <w:spacing w:before="0" w:after="0" w:line="280" w:lineRule="exact"/>
                  </w:pPr>
                  <w:r>
                    <w:rPr>
                      <w:rFonts w:hint="eastAsia"/>
                    </w:rPr>
                    <w:t>/</w:t>
                  </w:r>
                </w:p>
              </w:tc>
              <w:tc>
                <w:tcPr>
                  <w:tcW w:w="1529" w:type="dxa"/>
                  <w:tcBorders>
                    <w:tl2br w:val="nil"/>
                    <w:tr2bl w:val="nil"/>
                  </w:tcBorders>
                  <w:vAlign w:val="center"/>
                </w:tcPr>
                <w:p>
                  <w:pPr>
                    <w:pStyle w:val="97"/>
                    <w:spacing w:before="0" w:after="0" w:line="280" w:lineRule="exact"/>
                  </w:pPr>
                  <w:r>
                    <w:rPr>
                      <w:rFonts w:hint="eastAsia"/>
                    </w:rPr>
                    <w:t>/</w:t>
                  </w:r>
                </w:p>
              </w:tc>
            </w:tr>
          </w:tbl>
          <w:p>
            <w:pPr>
              <w:adjustRightInd w:val="0"/>
              <w:snapToGrid w:val="0"/>
              <w:spacing w:line="520" w:lineRule="exact"/>
              <w:rPr>
                <w:rFonts w:eastAsiaTheme="minorEastAsia"/>
                <w:b/>
                <w:bCs/>
                <w:sz w:val="24"/>
                <w:szCs w:val="24"/>
              </w:rPr>
            </w:pPr>
            <w:r>
              <w:rPr>
                <w:rFonts w:hint="eastAsia" w:eastAsiaTheme="minorEastAsia"/>
                <w:b/>
                <w:bCs/>
                <w:sz w:val="24"/>
                <w:szCs w:val="24"/>
              </w:rPr>
              <w:t>1.1</w:t>
            </w:r>
            <w:r>
              <w:rPr>
                <w:rFonts w:eastAsiaTheme="minorEastAsia"/>
                <w:b/>
                <w:bCs/>
                <w:sz w:val="24"/>
                <w:szCs w:val="24"/>
              </w:rPr>
              <w:t>预测分析</w:t>
            </w:r>
          </w:p>
          <w:p>
            <w:pPr>
              <w:spacing w:line="480" w:lineRule="exact"/>
              <w:ind w:firstLine="422" w:firstLineChars="176"/>
              <w:jc w:val="left"/>
              <w:rPr>
                <w:sz w:val="24"/>
                <w:szCs w:val="24"/>
              </w:rPr>
            </w:pPr>
            <w:r>
              <w:rPr>
                <w:sz w:val="24"/>
                <w:szCs w:val="24"/>
              </w:rPr>
              <w:t>依据《环境影响评价技术导则-大气环境》(HJ2.2-2018)，结合项目工程分析结果，选择正常排放的主要污染物及排放参数，采用附录A推荐模型中的AERSCREEN模式计算项目污染源的最大环境影响。</w:t>
            </w:r>
          </w:p>
          <w:p>
            <w:pPr>
              <w:spacing w:line="480" w:lineRule="exact"/>
              <w:ind w:firstLine="422" w:firstLineChars="176"/>
              <w:jc w:val="left"/>
              <w:rPr>
                <w:sz w:val="24"/>
                <w:szCs w:val="24"/>
              </w:rPr>
            </w:pPr>
            <w:r>
              <w:rPr>
                <w:sz w:val="24"/>
                <w:szCs w:val="24"/>
              </w:rPr>
              <w:t>(1)Pmax及D10%的确定</w:t>
            </w:r>
          </w:p>
          <w:p>
            <w:pPr>
              <w:spacing w:line="480" w:lineRule="exact"/>
              <w:ind w:firstLine="422" w:firstLineChars="176"/>
              <w:jc w:val="left"/>
              <w:rPr>
                <w:sz w:val="24"/>
                <w:szCs w:val="24"/>
              </w:rPr>
            </w:pPr>
            <w:r>
              <w:rPr>
                <w:sz w:val="24"/>
                <w:szCs w:val="24"/>
              </w:rPr>
              <w:drawing>
                <wp:anchor distT="0" distB="0" distL="114300" distR="114300" simplePos="0" relativeHeight="251648000" behindDoc="0" locked="0" layoutInCell="1" allowOverlap="1">
                  <wp:simplePos x="0" y="0"/>
                  <wp:positionH relativeFrom="column">
                    <wp:posOffset>1682115</wp:posOffset>
                  </wp:positionH>
                  <wp:positionV relativeFrom="paragraph">
                    <wp:posOffset>400050</wp:posOffset>
                  </wp:positionV>
                  <wp:extent cx="1200150" cy="400050"/>
                  <wp:effectExtent l="0" t="0" r="0" b="0"/>
                  <wp:wrapNone/>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cstate="print"/>
                          <a:stretch>
                            <a:fillRect/>
                          </a:stretch>
                        </pic:blipFill>
                        <pic:spPr>
                          <a:xfrm>
                            <a:off x="0" y="0"/>
                            <a:ext cx="1200150" cy="400050"/>
                          </a:xfrm>
                          <a:prstGeom prst="rect">
                            <a:avLst/>
                          </a:prstGeom>
                          <a:noFill/>
                          <a:ln w="9525">
                            <a:noFill/>
                          </a:ln>
                        </pic:spPr>
                      </pic:pic>
                    </a:graphicData>
                  </a:graphic>
                </wp:anchor>
              </w:drawing>
            </w:r>
            <w:r>
              <w:rPr>
                <w:sz w:val="24"/>
                <w:szCs w:val="24"/>
              </w:rPr>
              <w:t>依据《环境影响评价技术导则 大气环境》(HJ2.2-2018)中最大地面浓度占标率Pi定义如下：</w:t>
            </w:r>
          </w:p>
          <w:p>
            <w:pPr>
              <w:spacing w:line="276" w:lineRule="auto"/>
              <w:ind w:firstLine="422" w:firstLineChars="176"/>
              <w:jc w:val="center"/>
              <w:rPr>
                <w:sz w:val="24"/>
                <w:szCs w:val="24"/>
              </w:rPr>
            </w:pPr>
          </w:p>
          <w:p>
            <w:pPr>
              <w:spacing w:line="480" w:lineRule="exact"/>
              <w:ind w:firstLine="369" w:firstLineChars="176"/>
              <w:jc w:val="left"/>
              <w:rPr>
                <w:sz w:val="24"/>
                <w:szCs w:val="24"/>
              </w:rPr>
            </w:pPr>
            <w:r>
              <w:drawing>
                <wp:inline distT="0" distB="0" distL="114300" distR="114300">
                  <wp:extent cx="409575" cy="304800"/>
                  <wp:effectExtent l="0" t="0" r="952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6" cstate="print"/>
                          <a:stretch>
                            <a:fillRect/>
                          </a:stretch>
                        </pic:blipFill>
                        <pic:spPr>
                          <a:xfrm>
                            <a:off x="0" y="0"/>
                            <a:ext cx="409575" cy="304800"/>
                          </a:xfrm>
                          <a:prstGeom prst="rect">
                            <a:avLst/>
                          </a:prstGeom>
                          <a:noFill/>
                          <a:ln w="9525">
                            <a:noFill/>
                          </a:ln>
                        </pic:spPr>
                      </pic:pic>
                    </a:graphicData>
                  </a:graphic>
                </wp:inline>
              </w:drawing>
            </w:r>
            <w:r>
              <w:t xml:space="preserve"> —</w:t>
            </w:r>
            <w:r>
              <w:rPr>
                <w:sz w:val="24"/>
                <w:szCs w:val="24"/>
              </w:rPr>
              <w:t>第i个污染物的最大地面空气质量浓度 占标率，%；</w:t>
            </w:r>
          </w:p>
          <w:p>
            <w:pPr>
              <w:spacing w:line="480" w:lineRule="exact"/>
              <w:ind w:firstLine="369" w:firstLineChars="176"/>
              <w:jc w:val="left"/>
              <w:rPr>
                <w:sz w:val="24"/>
                <w:szCs w:val="24"/>
              </w:rPr>
            </w:pPr>
            <w:r>
              <w:drawing>
                <wp:inline distT="0" distB="0" distL="114300" distR="114300">
                  <wp:extent cx="400050" cy="3048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7" cstate="print"/>
                          <a:stretch>
                            <a:fillRect/>
                          </a:stretch>
                        </pic:blipFill>
                        <pic:spPr>
                          <a:xfrm>
                            <a:off x="0" y="0"/>
                            <a:ext cx="400050" cy="304800"/>
                          </a:xfrm>
                          <a:prstGeom prst="rect">
                            <a:avLst/>
                          </a:prstGeom>
                          <a:noFill/>
                          <a:ln w="9525">
                            <a:noFill/>
                          </a:ln>
                        </pic:spPr>
                      </pic:pic>
                    </a:graphicData>
                  </a:graphic>
                </wp:inline>
              </w:drawing>
            </w:r>
            <w:r>
              <w:t>—</w:t>
            </w:r>
            <w:r>
              <w:rPr>
                <w:sz w:val="24"/>
                <w:szCs w:val="24"/>
              </w:rPr>
              <w:t>采用估算模型计算出的第i个污染物的最大1h地面空气质量浓度，μg/m</w:t>
            </w:r>
            <w:r>
              <w:rPr>
                <w:sz w:val="24"/>
                <w:szCs w:val="24"/>
                <w:vertAlign w:val="superscript"/>
              </w:rPr>
              <w:t>3</w:t>
            </w:r>
            <w:r>
              <w:rPr>
                <w:sz w:val="24"/>
                <w:szCs w:val="24"/>
              </w:rPr>
              <w:t>；</w:t>
            </w:r>
          </w:p>
          <w:p>
            <w:pPr>
              <w:spacing w:line="480" w:lineRule="exact"/>
              <w:ind w:firstLine="422" w:firstLineChars="176"/>
              <w:jc w:val="left"/>
              <w:rPr>
                <w:sz w:val="24"/>
                <w:szCs w:val="24"/>
              </w:rPr>
            </w:pPr>
            <w:r>
              <w:rPr>
                <w:sz w:val="24"/>
                <w:szCs w:val="24"/>
              </w:rPr>
              <w:drawing>
                <wp:inline distT="0" distB="0" distL="114300" distR="114300">
                  <wp:extent cx="466725" cy="304800"/>
                  <wp:effectExtent l="0" t="0" r="9525"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8" cstate="print"/>
                          <a:stretch>
                            <a:fillRect/>
                          </a:stretch>
                        </pic:blipFill>
                        <pic:spPr>
                          <a:xfrm>
                            <a:off x="0" y="0"/>
                            <a:ext cx="466725" cy="304800"/>
                          </a:xfrm>
                          <a:prstGeom prst="rect">
                            <a:avLst/>
                          </a:prstGeom>
                          <a:noFill/>
                          <a:ln w="9525">
                            <a:noFill/>
                          </a:ln>
                        </pic:spPr>
                      </pic:pic>
                    </a:graphicData>
                  </a:graphic>
                </wp:inline>
              </w:drawing>
            </w:r>
            <w:r>
              <w:rPr>
                <w:sz w:val="24"/>
                <w:szCs w:val="24"/>
              </w:rPr>
              <w:t>—第i个污染物的环境空气质量浓度标准，μg/m</w:t>
            </w:r>
            <w:r>
              <w:rPr>
                <w:sz w:val="24"/>
                <w:szCs w:val="24"/>
                <w:vertAlign w:val="superscript"/>
              </w:rPr>
              <w:t>3</w:t>
            </w:r>
            <w:r>
              <w:rPr>
                <w:sz w:val="24"/>
                <w:szCs w:val="24"/>
              </w:rPr>
              <w:t>。</w:t>
            </w:r>
          </w:p>
          <w:p>
            <w:pPr>
              <w:spacing w:line="480" w:lineRule="exact"/>
              <w:ind w:firstLine="422" w:firstLineChars="176"/>
              <w:jc w:val="left"/>
              <w:rPr>
                <w:sz w:val="24"/>
                <w:szCs w:val="24"/>
              </w:rPr>
            </w:pPr>
            <w:r>
              <w:rPr>
                <w:sz w:val="24"/>
                <w:szCs w:val="24"/>
              </w:rPr>
              <w:t>(2)评价等级判别表</w:t>
            </w:r>
          </w:p>
          <w:p>
            <w:pPr>
              <w:spacing w:line="480" w:lineRule="exact"/>
              <w:ind w:firstLine="422" w:firstLineChars="176"/>
              <w:jc w:val="left"/>
              <w:rPr>
                <w:sz w:val="24"/>
                <w:szCs w:val="24"/>
              </w:rPr>
            </w:pPr>
            <w:r>
              <w:rPr>
                <w:sz w:val="24"/>
                <w:szCs w:val="24"/>
              </w:rPr>
              <w:t>评价等级按下表的分级判据进行划分。</w:t>
            </w:r>
          </w:p>
          <w:p>
            <w:pPr>
              <w:spacing w:line="480" w:lineRule="exact"/>
              <w:jc w:val="center"/>
              <w:rPr>
                <w:sz w:val="24"/>
                <w:szCs w:val="24"/>
              </w:rPr>
            </w:pPr>
            <w:r>
              <w:rPr>
                <w:sz w:val="24"/>
                <w:szCs w:val="24"/>
                <w:lang w:val="zh-CN"/>
              </w:rPr>
              <w:t>表1</w:t>
            </w:r>
            <w:r>
              <w:rPr>
                <w:rFonts w:hint="eastAsia"/>
                <w:sz w:val="24"/>
                <w:szCs w:val="24"/>
              </w:rPr>
              <w:t xml:space="preserve">5    </w:t>
            </w:r>
            <w:r>
              <w:rPr>
                <w:sz w:val="24"/>
                <w:szCs w:val="24"/>
                <w:lang w:val="zh-CN"/>
              </w:rPr>
              <w:t>评价等级判别表</w:t>
            </w:r>
          </w:p>
          <w:tbl>
            <w:tblPr>
              <w:tblStyle w:val="22"/>
              <w:tblW w:w="928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643" w:type="dxa"/>
                  <w:tcBorders>
                    <w:tl2br w:val="nil"/>
                    <w:tr2bl w:val="nil"/>
                  </w:tcBorders>
                  <w:vAlign w:val="center"/>
                </w:tcPr>
                <w:p>
                  <w:pPr>
                    <w:jc w:val="center"/>
                  </w:pPr>
                  <w:r>
                    <w:t>评价工作等级</w:t>
                  </w:r>
                </w:p>
              </w:tc>
              <w:tc>
                <w:tcPr>
                  <w:tcW w:w="4643" w:type="dxa"/>
                  <w:tcBorders>
                    <w:tl2br w:val="nil"/>
                    <w:tr2bl w:val="nil"/>
                  </w:tcBorders>
                  <w:vAlign w:val="center"/>
                </w:tcPr>
                <w:p>
                  <w:pPr>
                    <w:jc w:val="center"/>
                  </w:pPr>
                  <w:r>
                    <w:t>评价工作分级判据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643" w:type="dxa"/>
                  <w:tcBorders>
                    <w:tl2br w:val="nil"/>
                    <w:tr2bl w:val="nil"/>
                  </w:tcBorders>
                  <w:vAlign w:val="center"/>
                </w:tcPr>
                <w:p>
                  <w:pPr>
                    <w:jc w:val="center"/>
                  </w:pPr>
                  <w:r>
                    <w:t>一级评价</w:t>
                  </w:r>
                </w:p>
              </w:tc>
              <w:tc>
                <w:tcPr>
                  <w:tcW w:w="4643" w:type="dxa"/>
                  <w:tcBorders>
                    <w:tl2br w:val="nil"/>
                    <w:tr2bl w:val="nil"/>
                  </w:tcBorders>
                  <w:vAlign w:val="center"/>
                </w:tcPr>
                <w:p>
                  <w:pPr>
                    <w:jc w:val="center"/>
                  </w:pPr>
                  <w:r>
                    <w:t>Pmax≧10%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643" w:type="dxa"/>
                  <w:tcBorders>
                    <w:tl2br w:val="nil"/>
                    <w:tr2bl w:val="nil"/>
                  </w:tcBorders>
                  <w:vAlign w:val="center"/>
                </w:tcPr>
                <w:p>
                  <w:pPr>
                    <w:jc w:val="center"/>
                  </w:pPr>
                  <w:r>
                    <w:t>二级评价</w:t>
                  </w:r>
                </w:p>
              </w:tc>
              <w:tc>
                <w:tcPr>
                  <w:tcW w:w="4643" w:type="dxa"/>
                  <w:tcBorders>
                    <w:tl2br w:val="nil"/>
                    <w:tr2bl w:val="nil"/>
                  </w:tcBorders>
                  <w:vAlign w:val="center"/>
                </w:tcPr>
                <w:p>
                  <w:pPr>
                    <w:jc w:val="center"/>
                  </w:pPr>
                  <w:r>
                    <w:t>1%≦Pmax&lt;10%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643" w:type="dxa"/>
                  <w:tcBorders>
                    <w:tl2br w:val="nil"/>
                    <w:tr2bl w:val="nil"/>
                  </w:tcBorders>
                  <w:vAlign w:val="center"/>
                </w:tcPr>
                <w:p>
                  <w:pPr>
                    <w:jc w:val="center"/>
                  </w:pPr>
                  <w:r>
                    <w:t>三级评价</w:t>
                  </w:r>
                </w:p>
              </w:tc>
              <w:tc>
                <w:tcPr>
                  <w:tcW w:w="4643" w:type="dxa"/>
                  <w:tcBorders>
                    <w:tl2br w:val="nil"/>
                    <w:tr2bl w:val="nil"/>
                  </w:tcBorders>
                  <w:vAlign w:val="center"/>
                </w:tcPr>
                <w:p>
                  <w:pPr>
                    <w:jc w:val="center"/>
                  </w:pPr>
                  <w:r>
                    <w:t>Pmax&lt;1%</w:t>
                  </w:r>
                </w:p>
              </w:tc>
            </w:tr>
          </w:tbl>
          <w:p>
            <w:pPr>
              <w:spacing w:line="480" w:lineRule="exact"/>
              <w:ind w:firstLine="422" w:firstLineChars="176"/>
              <w:jc w:val="left"/>
              <w:rPr>
                <w:sz w:val="24"/>
                <w:szCs w:val="24"/>
              </w:rPr>
            </w:pPr>
            <w:r>
              <w:rPr>
                <w:sz w:val="24"/>
                <w:szCs w:val="24"/>
              </w:rPr>
              <w:t>(3)污染物评价标准</w:t>
            </w:r>
          </w:p>
          <w:p>
            <w:pPr>
              <w:spacing w:line="480" w:lineRule="exact"/>
              <w:ind w:firstLine="422" w:firstLineChars="176"/>
              <w:jc w:val="left"/>
              <w:rPr>
                <w:sz w:val="24"/>
                <w:szCs w:val="24"/>
              </w:rPr>
            </w:pPr>
            <w:r>
              <w:rPr>
                <w:sz w:val="24"/>
                <w:szCs w:val="24"/>
              </w:rPr>
              <w:t>污染物评价标准和来源见下表。</w:t>
            </w:r>
          </w:p>
          <w:p>
            <w:pPr>
              <w:spacing w:line="480" w:lineRule="exact"/>
              <w:jc w:val="center"/>
              <w:rPr>
                <w:sz w:val="24"/>
                <w:szCs w:val="24"/>
              </w:rPr>
            </w:pPr>
            <w:r>
              <w:rPr>
                <w:sz w:val="24"/>
                <w:szCs w:val="24"/>
                <w:lang w:val="zh-CN"/>
              </w:rPr>
              <w:t>表1</w:t>
            </w:r>
            <w:r>
              <w:rPr>
                <w:rFonts w:hint="eastAsia"/>
                <w:sz w:val="24"/>
                <w:szCs w:val="24"/>
              </w:rPr>
              <w:t xml:space="preserve">6    </w:t>
            </w:r>
            <w:r>
              <w:rPr>
                <w:sz w:val="24"/>
                <w:szCs w:val="24"/>
              </w:rPr>
              <w:t>污染物评价标准表</w:t>
            </w:r>
          </w:p>
          <w:tbl>
            <w:tblPr>
              <w:tblStyle w:val="22"/>
              <w:tblW w:w="8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1680"/>
              <w:gridCol w:w="1259"/>
              <w:gridCol w:w="1779"/>
              <w:gridCol w:w="19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66" w:type="dxa"/>
                  <w:tcBorders>
                    <w:tl2br w:val="nil"/>
                    <w:tr2bl w:val="nil"/>
                  </w:tcBorders>
                  <w:vAlign w:val="center"/>
                </w:tcPr>
                <w:p>
                  <w:pPr>
                    <w:jc w:val="center"/>
                  </w:pPr>
                  <w:r>
                    <w:t>污染物名称</w:t>
                  </w:r>
                </w:p>
              </w:tc>
              <w:tc>
                <w:tcPr>
                  <w:tcW w:w="1680" w:type="dxa"/>
                  <w:tcBorders>
                    <w:tl2br w:val="nil"/>
                    <w:tr2bl w:val="nil"/>
                  </w:tcBorders>
                  <w:vAlign w:val="center"/>
                </w:tcPr>
                <w:p>
                  <w:pPr>
                    <w:jc w:val="center"/>
                  </w:pPr>
                  <w:r>
                    <w:t>功能区</w:t>
                  </w:r>
                </w:p>
              </w:tc>
              <w:tc>
                <w:tcPr>
                  <w:tcW w:w="1259" w:type="dxa"/>
                  <w:tcBorders>
                    <w:tl2br w:val="nil"/>
                    <w:tr2bl w:val="nil"/>
                  </w:tcBorders>
                  <w:vAlign w:val="center"/>
                </w:tcPr>
                <w:p>
                  <w:pPr>
                    <w:jc w:val="center"/>
                  </w:pPr>
                  <w:r>
                    <w:t>取值时间</w:t>
                  </w:r>
                </w:p>
              </w:tc>
              <w:tc>
                <w:tcPr>
                  <w:tcW w:w="1779" w:type="dxa"/>
                  <w:tcBorders>
                    <w:tl2br w:val="nil"/>
                    <w:tr2bl w:val="nil"/>
                  </w:tcBorders>
                  <w:vAlign w:val="center"/>
                </w:tcPr>
                <w:p>
                  <w:pPr>
                    <w:jc w:val="center"/>
                  </w:pPr>
                  <w:r>
                    <w:t>标准值(μg/m3)</w:t>
                  </w:r>
                </w:p>
              </w:tc>
              <w:tc>
                <w:tcPr>
                  <w:tcW w:w="1993" w:type="dxa"/>
                  <w:tcBorders>
                    <w:tl2br w:val="nil"/>
                    <w:tr2bl w:val="nil"/>
                  </w:tcBorders>
                  <w:vAlign w:val="center"/>
                </w:tcPr>
                <w:p>
                  <w:pPr>
                    <w:jc w:val="center"/>
                  </w:pPr>
                  <w:r>
                    <w:t>标准来源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366" w:type="dxa"/>
                  <w:tcBorders>
                    <w:tl2br w:val="nil"/>
                    <w:tr2bl w:val="nil"/>
                  </w:tcBorders>
                  <w:vAlign w:val="center"/>
                </w:tcPr>
                <w:p>
                  <w:pPr>
                    <w:jc w:val="center"/>
                  </w:pPr>
                  <w:r>
                    <w:t>PM10</w:t>
                  </w:r>
                </w:p>
              </w:tc>
              <w:tc>
                <w:tcPr>
                  <w:tcW w:w="1680" w:type="dxa"/>
                  <w:tcBorders>
                    <w:tl2br w:val="nil"/>
                    <w:tr2bl w:val="nil"/>
                  </w:tcBorders>
                  <w:vAlign w:val="center"/>
                </w:tcPr>
                <w:p>
                  <w:pPr>
                    <w:jc w:val="center"/>
                  </w:pPr>
                  <w:r>
                    <w:t>二类限区</w:t>
                  </w:r>
                </w:p>
              </w:tc>
              <w:tc>
                <w:tcPr>
                  <w:tcW w:w="1259" w:type="dxa"/>
                  <w:tcBorders>
                    <w:tl2br w:val="nil"/>
                    <w:tr2bl w:val="nil"/>
                  </w:tcBorders>
                  <w:vAlign w:val="center"/>
                </w:tcPr>
                <w:p>
                  <w:pPr>
                    <w:jc w:val="center"/>
                  </w:pPr>
                  <w:r>
                    <w:t>日均</w:t>
                  </w:r>
                </w:p>
              </w:tc>
              <w:tc>
                <w:tcPr>
                  <w:tcW w:w="1779" w:type="dxa"/>
                  <w:tcBorders>
                    <w:tl2br w:val="nil"/>
                    <w:tr2bl w:val="nil"/>
                  </w:tcBorders>
                  <w:vAlign w:val="center"/>
                </w:tcPr>
                <w:p>
                  <w:pPr>
                    <w:jc w:val="center"/>
                  </w:pPr>
                  <w:r>
                    <w:t>150.0</w:t>
                  </w:r>
                </w:p>
              </w:tc>
              <w:tc>
                <w:tcPr>
                  <w:tcW w:w="1993" w:type="dxa"/>
                  <w:tcBorders>
                    <w:tl2br w:val="nil"/>
                    <w:tr2bl w:val="nil"/>
                  </w:tcBorders>
                  <w:vAlign w:val="center"/>
                </w:tcPr>
                <w:p>
                  <w:pPr>
                    <w:jc w:val="center"/>
                  </w:pPr>
                  <w:r>
                    <w:t>GB 3095-2012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366" w:type="dxa"/>
                  <w:tcBorders>
                    <w:tl2br w:val="nil"/>
                    <w:tr2bl w:val="nil"/>
                  </w:tcBorders>
                  <w:vAlign w:val="center"/>
                </w:tcPr>
                <w:p>
                  <w:pPr>
                    <w:jc w:val="center"/>
                  </w:pPr>
                  <w:r>
                    <w:t>TSP</w:t>
                  </w:r>
                </w:p>
              </w:tc>
              <w:tc>
                <w:tcPr>
                  <w:tcW w:w="1680" w:type="dxa"/>
                  <w:tcBorders>
                    <w:tl2br w:val="nil"/>
                    <w:tr2bl w:val="nil"/>
                  </w:tcBorders>
                  <w:vAlign w:val="center"/>
                </w:tcPr>
                <w:p>
                  <w:pPr>
                    <w:jc w:val="center"/>
                  </w:pPr>
                  <w:r>
                    <w:t>二类限区</w:t>
                  </w:r>
                </w:p>
              </w:tc>
              <w:tc>
                <w:tcPr>
                  <w:tcW w:w="1259" w:type="dxa"/>
                  <w:tcBorders>
                    <w:tl2br w:val="nil"/>
                    <w:tr2bl w:val="nil"/>
                  </w:tcBorders>
                  <w:vAlign w:val="center"/>
                </w:tcPr>
                <w:p>
                  <w:pPr>
                    <w:jc w:val="center"/>
                  </w:pPr>
                  <w:r>
                    <w:t>日均</w:t>
                  </w:r>
                </w:p>
              </w:tc>
              <w:tc>
                <w:tcPr>
                  <w:tcW w:w="1779" w:type="dxa"/>
                  <w:tcBorders>
                    <w:tl2br w:val="nil"/>
                    <w:tr2bl w:val="nil"/>
                  </w:tcBorders>
                  <w:vAlign w:val="center"/>
                </w:tcPr>
                <w:p>
                  <w:pPr>
                    <w:jc w:val="center"/>
                  </w:pPr>
                  <w:r>
                    <w:t>300.0</w:t>
                  </w:r>
                </w:p>
              </w:tc>
              <w:tc>
                <w:tcPr>
                  <w:tcW w:w="1993" w:type="dxa"/>
                  <w:tcBorders>
                    <w:tl2br w:val="nil"/>
                    <w:tr2bl w:val="nil"/>
                  </w:tcBorders>
                  <w:vAlign w:val="center"/>
                </w:tcPr>
                <w:p>
                  <w:pPr>
                    <w:jc w:val="center"/>
                  </w:pPr>
                  <w:r>
                    <w:t>GB 3095-2012</w:t>
                  </w:r>
                </w:p>
              </w:tc>
            </w:tr>
          </w:tbl>
          <w:p>
            <w:pPr>
              <w:spacing w:line="480" w:lineRule="exact"/>
              <w:ind w:firstLine="480" w:firstLineChars="200"/>
              <w:jc w:val="left"/>
              <w:rPr>
                <w:sz w:val="24"/>
                <w:szCs w:val="24"/>
              </w:rPr>
            </w:pPr>
            <w:r>
              <w:rPr>
                <w:rFonts w:hint="eastAsia"/>
                <w:sz w:val="24"/>
                <w:szCs w:val="24"/>
              </w:rPr>
              <w:t>根据《环境影响评价技术导则--大气导则》( HJ2.2-2008)规定的估算模式，采用SCREEN3模型预测项目</w:t>
            </w:r>
            <w:r>
              <w:rPr>
                <w:rFonts w:hint="eastAsia"/>
                <w:sz w:val="24"/>
                <w:szCs w:val="24"/>
                <w:lang w:val="zh-CN"/>
              </w:rPr>
              <w:t>PM10</w:t>
            </w:r>
            <w:r>
              <w:rPr>
                <w:rFonts w:hint="eastAsia"/>
                <w:sz w:val="24"/>
                <w:szCs w:val="24"/>
              </w:rPr>
              <w:t>的最大地面浓度和占标率。</w:t>
            </w:r>
            <w:r>
              <w:rPr>
                <w:sz w:val="24"/>
                <w:szCs w:val="24"/>
              </w:rPr>
              <w:t xml:space="preserve"> </w:t>
            </w:r>
          </w:p>
          <w:p>
            <w:pPr>
              <w:adjustRightInd w:val="0"/>
              <w:snapToGrid w:val="0"/>
              <w:spacing w:line="520" w:lineRule="exact"/>
              <w:rPr>
                <w:rFonts w:eastAsiaTheme="minorEastAsia"/>
                <w:b/>
                <w:bCs/>
                <w:sz w:val="24"/>
                <w:szCs w:val="24"/>
              </w:rPr>
            </w:pPr>
            <w:r>
              <w:rPr>
                <w:rFonts w:hint="eastAsia" w:eastAsiaTheme="minorEastAsia"/>
                <w:b/>
                <w:bCs/>
                <w:sz w:val="24"/>
                <w:szCs w:val="24"/>
              </w:rPr>
              <w:t>1.2</w:t>
            </w:r>
            <w:r>
              <w:rPr>
                <w:rFonts w:eastAsiaTheme="minorEastAsia"/>
                <w:b/>
                <w:bCs/>
                <w:sz w:val="24"/>
                <w:szCs w:val="24"/>
              </w:rPr>
              <w:t>污染源参数</w:t>
            </w:r>
          </w:p>
          <w:p>
            <w:pPr>
              <w:spacing w:line="480" w:lineRule="exact"/>
              <w:jc w:val="center"/>
              <w:rPr>
                <w:sz w:val="24"/>
                <w:szCs w:val="24"/>
              </w:rPr>
            </w:pPr>
            <w:r>
              <w:rPr>
                <w:sz w:val="24"/>
                <w:szCs w:val="24"/>
              </w:rPr>
              <w:t xml:space="preserve">  </w:t>
            </w:r>
            <w:r>
              <w:rPr>
                <w:sz w:val="24"/>
                <w:szCs w:val="24"/>
                <w:lang w:val="zh-CN"/>
              </w:rPr>
              <w:t>表1</w:t>
            </w:r>
            <w:r>
              <w:rPr>
                <w:rFonts w:hint="eastAsia"/>
                <w:sz w:val="24"/>
                <w:szCs w:val="24"/>
              </w:rPr>
              <w:t xml:space="preserve">7    </w:t>
            </w:r>
            <w:r>
              <w:rPr>
                <w:sz w:val="24"/>
                <w:szCs w:val="24"/>
              </w:rPr>
              <w:t xml:space="preserve">主要废气污染源参数一览表(点源) </w:t>
            </w:r>
          </w:p>
          <w:tbl>
            <w:tblPr>
              <w:tblStyle w:val="21"/>
              <w:tblW w:w="836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57" w:type="dxa"/>
                <w:bottom w:w="0" w:type="dxa"/>
                <w:right w:w="57" w:type="dxa"/>
              </w:tblCellMar>
            </w:tblPr>
            <w:tblGrid>
              <w:gridCol w:w="741"/>
              <w:gridCol w:w="1215"/>
              <w:gridCol w:w="1065"/>
              <w:gridCol w:w="975"/>
              <w:gridCol w:w="765"/>
              <w:gridCol w:w="795"/>
              <w:gridCol w:w="750"/>
              <w:gridCol w:w="780"/>
              <w:gridCol w:w="12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trHeight w:val="584" w:hRule="atLeast"/>
              </w:trPr>
              <w:tc>
                <w:tcPr>
                  <w:tcW w:w="741" w:type="dxa"/>
                  <w:vMerge w:val="restart"/>
                  <w:vAlign w:val="center"/>
                </w:tcPr>
                <w:p>
                  <w:pPr>
                    <w:jc w:val="center"/>
                  </w:pPr>
                  <w:r>
                    <w:t>污染源名称</w:t>
                  </w:r>
                </w:p>
              </w:tc>
              <w:tc>
                <w:tcPr>
                  <w:tcW w:w="2280" w:type="dxa"/>
                  <w:gridSpan w:val="2"/>
                  <w:vAlign w:val="center"/>
                </w:tcPr>
                <w:p>
                  <w:pPr>
                    <w:jc w:val="center"/>
                  </w:pPr>
                  <w:r>
                    <w:t>排气筒底部中心坐标(°)</w:t>
                  </w:r>
                </w:p>
              </w:tc>
              <w:tc>
                <w:tcPr>
                  <w:tcW w:w="975" w:type="dxa"/>
                  <w:vAlign w:val="center"/>
                </w:tcPr>
                <w:p>
                  <w:pPr>
                    <w:jc w:val="center"/>
                  </w:pPr>
                  <w:r>
                    <w:t>排气筒</w:t>
                  </w:r>
                </w:p>
              </w:tc>
              <w:tc>
                <w:tcPr>
                  <w:tcW w:w="3090" w:type="dxa"/>
                  <w:gridSpan w:val="4"/>
                  <w:vAlign w:val="center"/>
                </w:tcPr>
                <w:p>
                  <w:pPr>
                    <w:jc w:val="center"/>
                  </w:pPr>
                  <w:r>
                    <w:t>排气筒参数</w:t>
                  </w:r>
                </w:p>
              </w:tc>
              <w:tc>
                <w:tcPr>
                  <w:tcW w:w="1276" w:type="dxa"/>
                  <w:vAlign w:val="center"/>
                </w:tcPr>
                <w:p>
                  <w:pPr>
                    <w:jc w:val="center"/>
                  </w:pPr>
                  <w:r>
                    <w:t>污染物PM10排放速率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trHeight w:val="674" w:hRule="atLeast"/>
              </w:trPr>
              <w:tc>
                <w:tcPr>
                  <w:tcW w:w="741" w:type="dxa"/>
                  <w:vMerge w:val="continue"/>
                  <w:vAlign w:val="center"/>
                </w:tcPr>
                <w:p>
                  <w:pPr>
                    <w:jc w:val="center"/>
                  </w:pPr>
                </w:p>
              </w:tc>
              <w:tc>
                <w:tcPr>
                  <w:tcW w:w="1215" w:type="dxa"/>
                  <w:vAlign w:val="center"/>
                </w:tcPr>
                <w:p>
                  <w:pPr>
                    <w:jc w:val="center"/>
                  </w:pPr>
                  <w:r>
                    <w:t>经度</w:t>
                  </w:r>
                </w:p>
              </w:tc>
              <w:tc>
                <w:tcPr>
                  <w:tcW w:w="1065" w:type="dxa"/>
                  <w:vAlign w:val="center"/>
                </w:tcPr>
                <w:p>
                  <w:pPr>
                    <w:jc w:val="center"/>
                  </w:pPr>
                  <w:r>
                    <w:t>纬度</w:t>
                  </w:r>
                </w:p>
              </w:tc>
              <w:tc>
                <w:tcPr>
                  <w:tcW w:w="975" w:type="dxa"/>
                  <w:vAlign w:val="center"/>
                </w:tcPr>
                <w:p>
                  <w:pPr>
                    <w:jc w:val="center"/>
                  </w:pPr>
                  <w:r>
                    <w:t>底部海拔高度(m)</w:t>
                  </w:r>
                </w:p>
              </w:tc>
              <w:tc>
                <w:tcPr>
                  <w:tcW w:w="765" w:type="dxa"/>
                  <w:vAlign w:val="center"/>
                </w:tcPr>
                <w:p>
                  <w:pPr>
                    <w:jc w:val="center"/>
                  </w:pPr>
                  <w:r>
                    <w:t>高度(m)</w:t>
                  </w:r>
                </w:p>
              </w:tc>
              <w:tc>
                <w:tcPr>
                  <w:tcW w:w="795" w:type="dxa"/>
                  <w:vAlign w:val="center"/>
                </w:tcPr>
                <w:p>
                  <w:pPr>
                    <w:jc w:val="center"/>
                  </w:pPr>
                  <w:r>
                    <w:t>内径(m)</w:t>
                  </w:r>
                </w:p>
              </w:tc>
              <w:tc>
                <w:tcPr>
                  <w:tcW w:w="750" w:type="dxa"/>
                  <w:vAlign w:val="center"/>
                </w:tcPr>
                <w:p>
                  <w:pPr>
                    <w:jc w:val="center"/>
                  </w:pPr>
                  <w:r>
                    <w:t>温度(℃)</w:t>
                  </w:r>
                </w:p>
              </w:tc>
              <w:tc>
                <w:tcPr>
                  <w:tcW w:w="780" w:type="dxa"/>
                  <w:vAlign w:val="center"/>
                </w:tcPr>
                <w:p>
                  <w:pPr>
                    <w:jc w:val="center"/>
                  </w:pPr>
                  <w:r>
                    <w:t>流速(m/s)</w:t>
                  </w:r>
                </w:p>
              </w:tc>
              <w:tc>
                <w:tcPr>
                  <w:tcW w:w="1276" w:type="dxa"/>
                  <w:vAlign w:val="center"/>
                </w:tcPr>
                <w:p>
                  <w:pPr>
                    <w:jc w:val="center"/>
                  </w:pPr>
                  <w:r>
                    <w:t>(kg/h)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trHeight w:val="589" w:hRule="atLeast"/>
              </w:trPr>
              <w:tc>
                <w:tcPr>
                  <w:tcW w:w="741" w:type="dxa"/>
                  <w:vAlign w:val="center"/>
                </w:tcPr>
                <w:p>
                  <w:pPr>
                    <w:jc w:val="center"/>
                  </w:pPr>
                  <w:r>
                    <w:rPr>
                      <w:rFonts w:hint="eastAsia"/>
                    </w:rPr>
                    <w:t>DA001</w:t>
                  </w:r>
                </w:p>
              </w:tc>
              <w:tc>
                <w:tcPr>
                  <w:tcW w:w="1215" w:type="dxa"/>
                  <w:vAlign w:val="center"/>
                </w:tcPr>
                <w:p>
                  <w:pPr>
                    <w:jc w:val="center"/>
                  </w:pPr>
                  <w:r>
                    <w:t>112.408712</w:t>
                  </w:r>
                </w:p>
              </w:tc>
              <w:tc>
                <w:tcPr>
                  <w:tcW w:w="1065" w:type="dxa"/>
                  <w:vAlign w:val="center"/>
                </w:tcPr>
                <w:p>
                  <w:pPr>
                    <w:jc w:val="center"/>
                  </w:pPr>
                  <w:r>
                    <w:t>33.753602</w:t>
                  </w:r>
                </w:p>
              </w:tc>
              <w:tc>
                <w:tcPr>
                  <w:tcW w:w="975" w:type="dxa"/>
                  <w:vAlign w:val="center"/>
                </w:tcPr>
                <w:p>
                  <w:pPr>
                    <w:jc w:val="center"/>
                  </w:pPr>
                  <w:r>
                    <w:t>324.00</w:t>
                  </w:r>
                </w:p>
              </w:tc>
              <w:tc>
                <w:tcPr>
                  <w:tcW w:w="765" w:type="dxa"/>
                  <w:vAlign w:val="center"/>
                </w:tcPr>
                <w:p>
                  <w:pPr>
                    <w:jc w:val="center"/>
                  </w:pPr>
                  <w:r>
                    <w:t>15.00</w:t>
                  </w:r>
                </w:p>
              </w:tc>
              <w:tc>
                <w:tcPr>
                  <w:tcW w:w="795" w:type="dxa"/>
                  <w:vAlign w:val="center"/>
                </w:tcPr>
                <w:p>
                  <w:pPr>
                    <w:jc w:val="center"/>
                  </w:pPr>
                  <w:r>
                    <w:t>1.20</w:t>
                  </w:r>
                </w:p>
              </w:tc>
              <w:tc>
                <w:tcPr>
                  <w:tcW w:w="750" w:type="dxa"/>
                  <w:vAlign w:val="center"/>
                </w:tcPr>
                <w:p>
                  <w:pPr>
                    <w:jc w:val="center"/>
                  </w:pPr>
                  <w:r>
                    <w:t>20.00</w:t>
                  </w:r>
                </w:p>
              </w:tc>
              <w:tc>
                <w:tcPr>
                  <w:tcW w:w="780" w:type="dxa"/>
                  <w:vAlign w:val="center"/>
                </w:tcPr>
                <w:p>
                  <w:pPr>
                    <w:jc w:val="center"/>
                  </w:pPr>
                  <w:r>
                    <w:rPr>
                      <w:rFonts w:hint="eastAsia"/>
                    </w:rPr>
                    <w:t>10.03</w:t>
                  </w:r>
                </w:p>
              </w:tc>
              <w:tc>
                <w:tcPr>
                  <w:tcW w:w="1276" w:type="dxa"/>
                  <w:vAlign w:val="center"/>
                </w:tcPr>
                <w:p>
                  <w:pPr>
                    <w:jc w:val="center"/>
                  </w:pPr>
                  <w:r>
                    <w:rPr>
                      <w:rFonts w:hint="eastAsia"/>
                    </w:rPr>
                    <w:t>0.09</w:t>
                  </w:r>
                </w:p>
              </w:tc>
            </w:tr>
          </w:tbl>
          <w:p>
            <w:pPr>
              <w:spacing w:line="480" w:lineRule="exact"/>
              <w:jc w:val="center"/>
              <w:rPr>
                <w:sz w:val="24"/>
                <w:szCs w:val="24"/>
              </w:rPr>
            </w:pPr>
            <w:r>
              <w:rPr>
                <w:sz w:val="24"/>
                <w:szCs w:val="24"/>
                <w:lang w:val="zh-CN"/>
              </w:rPr>
              <w:t>表1</w:t>
            </w:r>
            <w:r>
              <w:rPr>
                <w:rFonts w:hint="eastAsia"/>
                <w:sz w:val="24"/>
                <w:szCs w:val="24"/>
              </w:rPr>
              <w:t xml:space="preserve">8    </w:t>
            </w:r>
            <w:r>
              <w:rPr>
                <w:sz w:val="24"/>
                <w:szCs w:val="24"/>
              </w:rPr>
              <w:t xml:space="preserve">主要废气污染源参数一览表(矩形面源) </w:t>
            </w:r>
          </w:p>
          <w:tbl>
            <w:tblPr>
              <w:tblStyle w:val="21"/>
              <w:tblW w:w="852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203"/>
              <w:gridCol w:w="1260"/>
              <w:gridCol w:w="1113"/>
              <w:gridCol w:w="828"/>
              <w:gridCol w:w="930"/>
              <w:gridCol w:w="798"/>
              <w:gridCol w:w="1068"/>
              <w:gridCol w:w="13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3" w:hRule="atLeast"/>
              </w:trPr>
              <w:tc>
                <w:tcPr>
                  <w:tcW w:w="1203" w:type="dxa"/>
                  <w:vMerge w:val="restart"/>
                  <w:vAlign w:val="center"/>
                </w:tcPr>
                <w:p>
                  <w:pPr>
                    <w:jc w:val="center"/>
                  </w:pPr>
                  <w:r>
                    <w:t>污染源名称</w:t>
                  </w:r>
                </w:p>
              </w:tc>
              <w:tc>
                <w:tcPr>
                  <w:tcW w:w="2373" w:type="dxa"/>
                  <w:gridSpan w:val="2"/>
                  <w:vMerge w:val="restart"/>
                  <w:vAlign w:val="center"/>
                </w:tcPr>
                <w:p>
                  <w:pPr>
                    <w:jc w:val="center"/>
                  </w:pPr>
                  <w:r>
                    <w:t>坐标(°)</w:t>
                  </w:r>
                </w:p>
              </w:tc>
              <w:tc>
                <w:tcPr>
                  <w:tcW w:w="828" w:type="dxa"/>
                  <w:vMerge w:val="restart"/>
                  <w:vAlign w:val="center"/>
                </w:tcPr>
                <w:p>
                  <w:pPr>
                    <w:jc w:val="center"/>
                  </w:pPr>
                  <w:r>
                    <w:t>海拔高度</w:t>
                  </w:r>
                </w:p>
              </w:tc>
              <w:tc>
                <w:tcPr>
                  <w:tcW w:w="2796" w:type="dxa"/>
                  <w:gridSpan w:val="3"/>
                  <w:tcBorders>
                    <w:bottom w:val="single" w:color="auto" w:sz="4" w:space="0"/>
                  </w:tcBorders>
                  <w:vAlign w:val="center"/>
                </w:tcPr>
                <w:p>
                  <w:pPr>
                    <w:jc w:val="center"/>
                  </w:pPr>
                  <w:r>
                    <w:t>矩形面源</w:t>
                  </w:r>
                </w:p>
              </w:tc>
              <w:tc>
                <w:tcPr>
                  <w:tcW w:w="1323" w:type="dxa"/>
                  <w:vMerge w:val="restart"/>
                  <w:vAlign w:val="center"/>
                </w:tcPr>
                <w:p>
                  <w:pPr>
                    <w:jc w:val="center"/>
                  </w:pPr>
                  <w:r>
                    <w:t>污染物TSP排放速率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92" w:hRule="atLeast"/>
              </w:trPr>
              <w:tc>
                <w:tcPr>
                  <w:tcW w:w="1203" w:type="dxa"/>
                  <w:vMerge w:val="continue"/>
                  <w:vAlign w:val="center"/>
                </w:tcPr>
                <w:p>
                  <w:pPr>
                    <w:jc w:val="center"/>
                  </w:pPr>
                </w:p>
              </w:tc>
              <w:tc>
                <w:tcPr>
                  <w:tcW w:w="2373" w:type="dxa"/>
                  <w:gridSpan w:val="2"/>
                  <w:vMerge w:val="continue"/>
                  <w:vAlign w:val="center"/>
                </w:tcPr>
                <w:p>
                  <w:pPr>
                    <w:jc w:val="center"/>
                  </w:pPr>
                </w:p>
              </w:tc>
              <w:tc>
                <w:tcPr>
                  <w:tcW w:w="828" w:type="dxa"/>
                  <w:vMerge w:val="continue"/>
                  <w:vAlign w:val="center"/>
                </w:tcPr>
                <w:p>
                  <w:pPr>
                    <w:jc w:val="center"/>
                  </w:pPr>
                </w:p>
              </w:tc>
              <w:tc>
                <w:tcPr>
                  <w:tcW w:w="930" w:type="dxa"/>
                  <w:tcBorders>
                    <w:top w:val="single" w:color="auto" w:sz="4" w:space="0"/>
                    <w:right w:val="single" w:color="auto" w:sz="4" w:space="0"/>
                  </w:tcBorders>
                  <w:vAlign w:val="center"/>
                </w:tcPr>
                <w:p>
                  <w:pPr>
                    <w:jc w:val="center"/>
                  </w:pPr>
                  <w:r>
                    <w:t>长度</w:t>
                  </w:r>
                </w:p>
              </w:tc>
              <w:tc>
                <w:tcPr>
                  <w:tcW w:w="798" w:type="dxa"/>
                  <w:tcBorders>
                    <w:top w:val="single" w:color="auto" w:sz="4" w:space="0"/>
                    <w:left w:val="single" w:color="auto" w:sz="4" w:space="0"/>
                    <w:right w:val="single" w:color="auto" w:sz="4" w:space="0"/>
                  </w:tcBorders>
                  <w:vAlign w:val="center"/>
                </w:tcPr>
                <w:p>
                  <w:pPr>
                    <w:jc w:val="center"/>
                  </w:pPr>
                  <w:r>
                    <w:t>宽度</w:t>
                  </w:r>
                </w:p>
              </w:tc>
              <w:tc>
                <w:tcPr>
                  <w:tcW w:w="1068" w:type="dxa"/>
                  <w:tcBorders>
                    <w:top w:val="single" w:color="auto" w:sz="4" w:space="0"/>
                    <w:left w:val="single" w:color="auto" w:sz="4" w:space="0"/>
                  </w:tcBorders>
                  <w:vAlign w:val="center"/>
                </w:tcPr>
                <w:p>
                  <w:pPr>
                    <w:jc w:val="center"/>
                  </w:pPr>
                  <w:r>
                    <w:t>有效高度</w:t>
                  </w:r>
                </w:p>
              </w:tc>
              <w:tc>
                <w:tcPr>
                  <w:tcW w:w="1323" w:type="dxa"/>
                  <w:vMerge w:val="continue"/>
                  <w:vAlign w:val="center"/>
                </w:tcPr>
                <w:p>
                  <w:pPr>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85" w:hRule="atLeast"/>
              </w:trPr>
              <w:tc>
                <w:tcPr>
                  <w:tcW w:w="1203" w:type="dxa"/>
                  <w:vMerge w:val="continue"/>
                  <w:vAlign w:val="center"/>
                </w:tcPr>
                <w:p>
                  <w:pPr>
                    <w:jc w:val="center"/>
                  </w:pPr>
                </w:p>
              </w:tc>
              <w:tc>
                <w:tcPr>
                  <w:tcW w:w="1260" w:type="dxa"/>
                  <w:vAlign w:val="center"/>
                </w:tcPr>
                <w:p>
                  <w:pPr>
                    <w:jc w:val="center"/>
                  </w:pPr>
                  <w:r>
                    <w:t>经度</w:t>
                  </w:r>
                </w:p>
              </w:tc>
              <w:tc>
                <w:tcPr>
                  <w:tcW w:w="1113" w:type="dxa"/>
                  <w:vAlign w:val="center"/>
                </w:tcPr>
                <w:p>
                  <w:pPr>
                    <w:jc w:val="center"/>
                  </w:pPr>
                  <w:r>
                    <w:t>纬度</w:t>
                  </w:r>
                </w:p>
              </w:tc>
              <w:tc>
                <w:tcPr>
                  <w:tcW w:w="828" w:type="dxa"/>
                  <w:vAlign w:val="center"/>
                </w:tcPr>
                <w:p>
                  <w:pPr>
                    <w:jc w:val="center"/>
                  </w:pPr>
                  <w:r>
                    <w:t>(m)</w:t>
                  </w:r>
                </w:p>
              </w:tc>
              <w:tc>
                <w:tcPr>
                  <w:tcW w:w="930" w:type="dxa"/>
                  <w:tcBorders>
                    <w:right w:val="single" w:color="auto" w:sz="4" w:space="0"/>
                  </w:tcBorders>
                  <w:vAlign w:val="center"/>
                </w:tcPr>
                <w:p>
                  <w:pPr>
                    <w:jc w:val="center"/>
                  </w:pPr>
                  <w:r>
                    <w:t>(m)</w:t>
                  </w:r>
                </w:p>
              </w:tc>
              <w:tc>
                <w:tcPr>
                  <w:tcW w:w="798" w:type="dxa"/>
                  <w:tcBorders>
                    <w:left w:val="single" w:color="auto" w:sz="4" w:space="0"/>
                    <w:right w:val="single" w:color="auto" w:sz="4" w:space="0"/>
                  </w:tcBorders>
                  <w:vAlign w:val="center"/>
                </w:tcPr>
                <w:p>
                  <w:pPr>
                    <w:jc w:val="center"/>
                  </w:pPr>
                  <w:r>
                    <w:t>(m)</w:t>
                  </w:r>
                </w:p>
              </w:tc>
              <w:tc>
                <w:tcPr>
                  <w:tcW w:w="1068" w:type="dxa"/>
                  <w:tcBorders>
                    <w:left w:val="single" w:color="auto" w:sz="4" w:space="0"/>
                  </w:tcBorders>
                  <w:vAlign w:val="center"/>
                </w:tcPr>
                <w:p>
                  <w:pPr>
                    <w:jc w:val="center"/>
                  </w:pPr>
                  <w:r>
                    <w:t>(m)</w:t>
                  </w:r>
                </w:p>
              </w:tc>
              <w:tc>
                <w:tcPr>
                  <w:tcW w:w="1323" w:type="dxa"/>
                  <w:vAlign w:val="center"/>
                </w:tcPr>
                <w:p>
                  <w:pPr>
                    <w:jc w:val="center"/>
                  </w:pPr>
                  <w:r>
                    <w:t>(kg/h)</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trPr>
              <w:tc>
                <w:tcPr>
                  <w:tcW w:w="1203" w:type="dxa"/>
                  <w:vAlign w:val="center"/>
                </w:tcPr>
                <w:p>
                  <w:pPr>
                    <w:jc w:val="center"/>
                  </w:pPr>
                  <w:r>
                    <w:t>生产车间</w:t>
                  </w:r>
                </w:p>
              </w:tc>
              <w:tc>
                <w:tcPr>
                  <w:tcW w:w="1260"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112.408181</w:t>
                  </w:r>
                </w:p>
              </w:tc>
              <w:tc>
                <w:tcPr>
                  <w:tcW w:w="1113"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33.753771</w:t>
                  </w:r>
                </w:p>
              </w:tc>
              <w:tc>
                <w:tcPr>
                  <w:tcW w:w="828"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324.00</w:t>
                  </w:r>
                </w:p>
              </w:tc>
              <w:tc>
                <w:tcPr>
                  <w:tcW w:w="930"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39.00</w:t>
                  </w:r>
                </w:p>
              </w:tc>
              <w:tc>
                <w:tcPr>
                  <w:tcW w:w="798"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99.54</w:t>
                  </w:r>
                </w:p>
              </w:tc>
              <w:tc>
                <w:tcPr>
                  <w:tcW w:w="1068"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10.00</w:t>
                  </w:r>
                </w:p>
              </w:tc>
              <w:tc>
                <w:tcPr>
                  <w:tcW w:w="1323"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0.3200</w:t>
                  </w:r>
                </w:p>
              </w:tc>
            </w:tr>
          </w:tbl>
          <w:p>
            <w:pPr>
              <w:pStyle w:val="98"/>
              <w:rPr>
                <w:rFonts w:ascii="Times New Roman" w:hAnsi="Times New Roman" w:cs="Times New Roman"/>
                <w:b/>
                <w:bCs/>
                <w:sz w:val="24"/>
                <w:szCs w:val="24"/>
              </w:rPr>
            </w:pPr>
          </w:p>
          <w:p>
            <w:pPr>
              <w:pStyle w:val="98"/>
              <w:rPr>
                <w:rFonts w:ascii="Times New Roman" w:hAnsi="Times New Roman" w:cs="Times New Roman"/>
                <w:b/>
                <w:bCs/>
                <w:sz w:val="24"/>
                <w:szCs w:val="24"/>
              </w:rPr>
            </w:pPr>
            <w:r>
              <w:rPr>
                <w:rFonts w:hint="eastAsia" w:ascii="Times New Roman" w:hAnsi="Times New Roman" w:cs="Times New Roman"/>
                <w:b/>
                <w:bCs/>
                <w:sz w:val="24"/>
                <w:szCs w:val="24"/>
              </w:rPr>
              <w:t>1.3</w:t>
            </w:r>
            <w:r>
              <w:rPr>
                <w:rFonts w:ascii="Times New Roman" w:hAnsi="Times New Roman" w:cs="Times New Roman"/>
                <w:b/>
                <w:bCs/>
                <w:sz w:val="24"/>
                <w:szCs w:val="24"/>
              </w:rPr>
              <w:t>项目参数</w:t>
            </w:r>
          </w:p>
          <w:p>
            <w:pPr>
              <w:spacing w:line="480" w:lineRule="exact"/>
              <w:ind w:firstLine="4"/>
            </w:pPr>
            <w:r>
              <w:rPr>
                <w:sz w:val="24"/>
                <w:szCs w:val="24"/>
              </w:rPr>
              <w:t xml:space="preserve"> 估算模式所用参数见表</w:t>
            </w:r>
          </w:p>
          <w:p>
            <w:pPr>
              <w:spacing w:line="480" w:lineRule="exact"/>
              <w:jc w:val="center"/>
            </w:pPr>
            <w:r>
              <w:t xml:space="preserve"> </w:t>
            </w:r>
            <w:r>
              <w:rPr>
                <w:lang w:val="zh-CN"/>
              </w:rPr>
              <w:t>表1</w:t>
            </w:r>
            <w:r>
              <w:rPr>
                <w:rFonts w:hint="eastAsia"/>
              </w:rPr>
              <w:t xml:space="preserve">9    </w:t>
            </w:r>
            <w:r>
              <w:t>估算模型参数表</w:t>
            </w:r>
          </w:p>
          <w:tbl>
            <w:tblPr>
              <w:tblStyle w:val="21"/>
              <w:tblW w:w="7671"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842"/>
              <w:gridCol w:w="1421"/>
              <w:gridCol w:w="1421"/>
              <w:gridCol w:w="19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4263" w:type="dxa"/>
                  <w:gridSpan w:val="2"/>
                  <w:vAlign w:val="center"/>
                </w:tcPr>
                <w:p>
                  <w:pPr>
                    <w:jc w:val="center"/>
                  </w:pPr>
                  <w:r>
                    <w:t>参数</w:t>
                  </w:r>
                </w:p>
              </w:tc>
              <w:tc>
                <w:tcPr>
                  <w:tcW w:w="3408" w:type="dxa"/>
                  <w:gridSpan w:val="2"/>
                  <w:vAlign w:val="center"/>
                </w:tcPr>
                <w:p>
                  <w:pPr>
                    <w:jc w:val="center"/>
                  </w:pPr>
                  <w:r>
                    <w:t>取值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restart"/>
                  <w:vAlign w:val="center"/>
                </w:tcPr>
                <w:p>
                  <w:pPr>
                    <w:jc w:val="center"/>
                  </w:pPr>
                  <w:r>
                    <w:t>城市/农村选项</w:t>
                  </w:r>
                </w:p>
              </w:tc>
              <w:tc>
                <w:tcPr>
                  <w:tcW w:w="2842" w:type="dxa"/>
                  <w:gridSpan w:val="2"/>
                  <w:vAlign w:val="center"/>
                </w:tcPr>
                <w:p>
                  <w:pPr>
                    <w:jc w:val="center"/>
                  </w:pPr>
                  <w:r>
                    <w:t>城市/农村</w:t>
                  </w:r>
                </w:p>
              </w:tc>
              <w:tc>
                <w:tcPr>
                  <w:tcW w:w="1987" w:type="dxa"/>
                  <w:vAlign w:val="center"/>
                </w:tcPr>
                <w:p>
                  <w:pPr>
                    <w:jc w:val="center"/>
                  </w:pPr>
                  <w:r>
                    <w:t>农村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continue"/>
                  <w:vAlign w:val="center"/>
                </w:tcPr>
                <w:p>
                  <w:pPr>
                    <w:jc w:val="center"/>
                  </w:pPr>
                </w:p>
              </w:tc>
              <w:tc>
                <w:tcPr>
                  <w:tcW w:w="2842" w:type="dxa"/>
                  <w:gridSpan w:val="2"/>
                  <w:vAlign w:val="center"/>
                </w:tcPr>
                <w:p>
                  <w:pPr>
                    <w:jc w:val="center"/>
                  </w:pPr>
                  <w:r>
                    <w:t>人口数(城市人口数)</w:t>
                  </w:r>
                </w:p>
              </w:tc>
              <w:tc>
                <w:tcPr>
                  <w:tcW w:w="1987" w:type="dxa"/>
                  <w:vAlign w:val="center"/>
                </w:tcPr>
                <w:p>
                  <w:pPr>
                    <w:jc w:val="center"/>
                  </w:pP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4263" w:type="dxa"/>
                  <w:gridSpan w:val="2"/>
                  <w:vAlign w:val="center"/>
                </w:tcPr>
                <w:p>
                  <w:pPr>
                    <w:jc w:val="center"/>
                  </w:pPr>
                  <w:r>
                    <w:t>最高环境温度</w:t>
                  </w:r>
                </w:p>
              </w:tc>
              <w:tc>
                <w:tcPr>
                  <w:tcW w:w="3408" w:type="dxa"/>
                  <w:gridSpan w:val="2"/>
                  <w:vAlign w:val="center"/>
                </w:tcPr>
                <w:p>
                  <w:pPr>
                    <w:jc w:val="center"/>
                  </w:pPr>
                  <w:r>
                    <w:t>43.3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4263" w:type="dxa"/>
                  <w:gridSpan w:val="2"/>
                  <w:vAlign w:val="center"/>
                </w:tcPr>
                <w:p>
                  <w:pPr>
                    <w:jc w:val="center"/>
                  </w:pPr>
                  <w:r>
                    <w:t>最低环境温度</w:t>
                  </w:r>
                </w:p>
              </w:tc>
              <w:tc>
                <w:tcPr>
                  <w:tcW w:w="3408" w:type="dxa"/>
                  <w:gridSpan w:val="2"/>
                  <w:vAlign w:val="center"/>
                </w:tcPr>
                <w:p>
                  <w:pPr>
                    <w:jc w:val="center"/>
                  </w:pPr>
                  <w:r>
                    <w:t>-16.7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4263" w:type="dxa"/>
                  <w:gridSpan w:val="2"/>
                  <w:vAlign w:val="center"/>
                </w:tcPr>
                <w:p>
                  <w:pPr>
                    <w:jc w:val="center"/>
                  </w:pPr>
                  <w:r>
                    <w:t>土地利用类型</w:t>
                  </w:r>
                </w:p>
              </w:tc>
              <w:tc>
                <w:tcPr>
                  <w:tcW w:w="3408" w:type="dxa"/>
                  <w:gridSpan w:val="2"/>
                  <w:vAlign w:val="center"/>
                </w:tcPr>
                <w:p>
                  <w:pPr>
                    <w:jc w:val="center"/>
                  </w:pPr>
                  <w:r>
                    <w:t>农田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4263" w:type="dxa"/>
                  <w:gridSpan w:val="2"/>
                  <w:vAlign w:val="center"/>
                </w:tcPr>
                <w:p>
                  <w:pPr>
                    <w:jc w:val="center"/>
                  </w:pPr>
                  <w:r>
                    <w:t>区域湿度条件</w:t>
                  </w:r>
                </w:p>
              </w:tc>
              <w:tc>
                <w:tcPr>
                  <w:tcW w:w="3408" w:type="dxa"/>
                  <w:gridSpan w:val="2"/>
                  <w:vAlign w:val="center"/>
                </w:tcPr>
                <w:p>
                  <w:pPr>
                    <w:jc w:val="center"/>
                  </w:pPr>
                  <w:r>
                    <w:t>中等湿度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restart"/>
                  <w:vAlign w:val="center"/>
                </w:tcPr>
                <w:p>
                  <w:pPr>
                    <w:jc w:val="center"/>
                  </w:pPr>
                  <w:r>
                    <w:t>是否考虑地形</w:t>
                  </w:r>
                </w:p>
              </w:tc>
              <w:tc>
                <w:tcPr>
                  <w:tcW w:w="2842" w:type="dxa"/>
                  <w:gridSpan w:val="2"/>
                  <w:vAlign w:val="center"/>
                </w:tcPr>
                <w:p>
                  <w:pPr>
                    <w:jc w:val="center"/>
                  </w:pPr>
                  <w:r>
                    <w:t>考虑地形</w:t>
                  </w:r>
                </w:p>
              </w:tc>
              <w:tc>
                <w:tcPr>
                  <w:tcW w:w="1987" w:type="dxa"/>
                  <w:vAlign w:val="center"/>
                </w:tcPr>
                <w:p>
                  <w:pPr>
                    <w:jc w:val="center"/>
                  </w:pPr>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continue"/>
                  <w:vAlign w:val="center"/>
                </w:tcPr>
                <w:p>
                  <w:pPr>
                    <w:jc w:val="center"/>
                  </w:pPr>
                </w:p>
              </w:tc>
              <w:tc>
                <w:tcPr>
                  <w:tcW w:w="2842" w:type="dxa"/>
                  <w:gridSpan w:val="2"/>
                  <w:vAlign w:val="center"/>
                </w:tcPr>
                <w:p>
                  <w:pPr>
                    <w:jc w:val="center"/>
                  </w:pPr>
                  <w:r>
                    <w:t>地形数据分辨率(m)</w:t>
                  </w:r>
                </w:p>
              </w:tc>
              <w:tc>
                <w:tcPr>
                  <w:tcW w:w="1987" w:type="dxa"/>
                  <w:vAlign w:val="center"/>
                </w:tcPr>
                <w:p>
                  <w:pPr>
                    <w:jc w:val="center"/>
                  </w:pP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restart"/>
                  <w:vAlign w:val="center"/>
                </w:tcPr>
                <w:p>
                  <w:pPr>
                    <w:jc w:val="center"/>
                  </w:pPr>
                  <w:r>
                    <w:t>是否考虑岸线熏烟</w:t>
                  </w:r>
                </w:p>
              </w:tc>
              <w:tc>
                <w:tcPr>
                  <w:tcW w:w="2842" w:type="dxa"/>
                  <w:gridSpan w:val="2"/>
                  <w:vAlign w:val="center"/>
                </w:tcPr>
                <w:p>
                  <w:pPr>
                    <w:jc w:val="center"/>
                  </w:pPr>
                  <w:r>
                    <w:t>考虑岸线熏烟</w:t>
                  </w:r>
                </w:p>
              </w:tc>
              <w:tc>
                <w:tcPr>
                  <w:tcW w:w="1987" w:type="dxa"/>
                  <w:vAlign w:val="center"/>
                </w:tcPr>
                <w:p>
                  <w:pPr>
                    <w:jc w:val="center"/>
                  </w:pPr>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continue"/>
                  <w:vAlign w:val="center"/>
                </w:tcPr>
                <w:p>
                  <w:pPr>
                    <w:jc w:val="center"/>
                  </w:pPr>
                </w:p>
              </w:tc>
              <w:tc>
                <w:tcPr>
                  <w:tcW w:w="2842" w:type="dxa"/>
                  <w:gridSpan w:val="2"/>
                  <w:vAlign w:val="center"/>
                </w:tcPr>
                <w:p>
                  <w:pPr>
                    <w:jc w:val="center"/>
                  </w:pPr>
                  <w:r>
                    <w:t>岸线距离/m</w:t>
                  </w:r>
                </w:p>
              </w:tc>
              <w:tc>
                <w:tcPr>
                  <w:tcW w:w="1987" w:type="dxa"/>
                  <w:vAlign w:val="center"/>
                </w:tcPr>
                <w:p>
                  <w:pPr>
                    <w:jc w:val="center"/>
                  </w:pP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exact"/>
                <w:jc w:val="center"/>
              </w:trPr>
              <w:tc>
                <w:tcPr>
                  <w:tcW w:w="2842" w:type="dxa"/>
                  <w:vMerge w:val="continue"/>
                  <w:vAlign w:val="center"/>
                </w:tcPr>
                <w:p>
                  <w:pPr>
                    <w:jc w:val="center"/>
                  </w:pPr>
                </w:p>
              </w:tc>
              <w:tc>
                <w:tcPr>
                  <w:tcW w:w="2842" w:type="dxa"/>
                  <w:gridSpan w:val="2"/>
                  <w:vAlign w:val="center"/>
                </w:tcPr>
                <w:p>
                  <w:pPr>
                    <w:jc w:val="center"/>
                  </w:pPr>
                  <w:r>
                    <w:t>岸线方向/°</w:t>
                  </w:r>
                </w:p>
              </w:tc>
              <w:tc>
                <w:tcPr>
                  <w:tcW w:w="1987" w:type="dxa"/>
                  <w:vAlign w:val="center"/>
                </w:tcPr>
                <w:p>
                  <w:pPr>
                    <w:jc w:val="center"/>
                  </w:pPr>
                  <w:r>
                    <w:t>/</w:t>
                  </w:r>
                </w:p>
              </w:tc>
            </w:tr>
          </w:tbl>
          <w:p>
            <w:pPr>
              <w:pStyle w:val="98"/>
              <w:rPr>
                <w:b/>
                <w:bCs/>
                <w:sz w:val="24"/>
                <w:szCs w:val="24"/>
              </w:rPr>
            </w:pPr>
            <w:r>
              <w:rPr>
                <w:rFonts w:ascii="Times New Roman" w:hAnsi="Times New Roman" w:cs="Times New Roman"/>
                <w:b/>
                <w:bCs/>
                <w:sz w:val="24"/>
                <w:szCs w:val="24"/>
              </w:rPr>
              <w:t>1.4评</w:t>
            </w:r>
            <w:r>
              <w:rPr>
                <w:b/>
                <w:bCs/>
                <w:sz w:val="24"/>
                <w:szCs w:val="24"/>
              </w:rPr>
              <w:t>价工作等级确定</w:t>
            </w:r>
          </w:p>
          <w:p>
            <w:pPr>
              <w:spacing w:line="480" w:lineRule="exact"/>
              <w:ind w:firstLine="420" w:firstLineChars="200"/>
              <w:rPr>
                <w:sz w:val="24"/>
                <w:szCs w:val="24"/>
              </w:rPr>
            </w:pPr>
            <w:r>
              <w:t xml:space="preserve"> </w:t>
            </w:r>
            <w:r>
              <w:rPr>
                <w:sz w:val="24"/>
                <w:szCs w:val="24"/>
              </w:rPr>
              <w:t>本项目所有污染源的正常排放的污染物的Pmax和D10%预测结果如下</w:t>
            </w:r>
            <w:r>
              <w:rPr>
                <w:rFonts w:hint="eastAsia"/>
                <w:sz w:val="24"/>
                <w:szCs w:val="24"/>
              </w:rPr>
              <w:t>：</w:t>
            </w:r>
          </w:p>
          <w:p>
            <w:pPr>
              <w:spacing w:line="480" w:lineRule="exact"/>
              <w:jc w:val="center"/>
              <w:rPr>
                <w:sz w:val="24"/>
                <w:szCs w:val="24"/>
              </w:rPr>
            </w:pPr>
            <w:r>
              <w:rPr>
                <w:sz w:val="24"/>
                <w:szCs w:val="24"/>
                <w:lang w:val="zh-CN"/>
              </w:rPr>
              <w:t>表</w:t>
            </w:r>
            <w:r>
              <w:rPr>
                <w:rFonts w:hint="eastAsia"/>
                <w:sz w:val="24"/>
                <w:szCs w:val="24"/>
              </w:rPr>
              <w:t xml:space="preserve">20    </w:t>
            </w:r>
            <w:r>
              <w:rPr>
                <w:sz w:val="24"/>
                <w:szCs w:val="24"/>
              </w:rPr>
              <w:t>Pmax和D10%预测和计算结果一览表</w:t>
            </w:r>
          </w:p>
          <w:tbl>
            <w:tblPr>
              <w:tblStyle w:val="21"/>
              <w:tblW w:w="817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421"/>
              <w:gridCol w:w="1421"/>
              <w:gridCol w:w="1421"/>
              <w:gridCol w:w="1421"/>
              <w:gridCol w:w="1421"/>
              <w:gridCol w:w="107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0" w:hRule="atLeast"/>
              </w:trPr>
              <w:tc>
                <w:tcPr>
                  <w:tcW w:w="1421" w:type="dxa"/>
                  <w:vAlign w:val="center"/>
                </w:tcPr>
                <w:p>
                  <w:pPr>
                    <w:jc w:val="center"/>
                  </w:pPr>
                  <w:r>
                    <w:t>污染源名称</w:t>
                  </w:r>
                </w:p>
              </w:tc>
              <w:tc>
                <w:tcPr>
                  <w:tcW w:w="1421" w:type="dxa"/>
                  <w:vAlign w:val="center"/>
                </w:tcPr>
                <w:p>
                  <w:pPr>
                    <w:jc w:val="center"/>
                  </w:pPr>
                  <w:r>
                    <w:t>评价因子</w:t>
                  </w:r>
                </w:p>
              </w:tc>
              <w:tc>
                <w:tcPr>
                  <w:tcW w:w="1421" w:type="dxa"/>
                  <w:vAlign w:val="center"/>
                </w:tcPr>
                <w:p>
                  <w:pPr>
                    <w:jc w:val="center"/>
                  </w:pPr>
                  <w:r>
                    <w:t>评价标准(μg/m³)</w:t>
                  </w:r>
                </w:p>
              </w:tc>
              <w:tc>
                <w:tcPr>
                  <w:tcW w:w="1421" w:type="dxa"/>
                  <w:vAlign w:val="center"/>
                </w:tcPr>
                <w:p>
                  <w:pPr>
                    <w:jc w:val="center"/>
                  </w:pPr>
                  <w:r>
                    <w:t>Cmax(μg/m³)</w:t>
                  </w:r>
                </w:p>
              </w:tc>
              <w:tc>
                <w:tcPr>
                  <w:tcW w:w="1421" w:type="dxa"/>
                  <w:vAlign w:val="center"/>
                </w:tcPr>
                <w:p>
                  <w:pPr>
                    <w:jc w:val="center"/>
                  </w:pPr>
                  <w:r>
                    <w:t>Pmax(%)</w:t>
                  </w:r>
                </w:p>
              </w:tc>
              <w:tc>
                <w:tcPr>
                  <w:tcW w:w="1073" w:type="dxa"/>
                  <w:vAlign w:val="center"/>
                </w:tcPr>
                <w:p>
                  <w:pPr>
                    <w:jc w:val="center"/>
                  </w:pPr>
                  <w:r>
                    <w:t>D10%(m)</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0" w:hRule="atLeast"/>
              </w:trPr>
              <w:tc>
                <w:tcPr>
                  <w:tcW w:w="1421" w:type="dxa"/>
                  <w:vAlign w:val="center"/>
                </w:tcPr>
                <w:p>
                  <w:pPr>
                    <w:jc w:val="center"/>
                  </w:pPr>
                  <w:r>
                    <w:t>生产车间</w:t>
                  </w:r>
                </w:p>
              </w:tc>
              <w:tc>
                <w:tcPr>
                  <w:tcW w:w="1421" w:type="dxa"/>
                  <w:vAlign w:val="center"/>
                </w:tcPr>
                <w:p>
                  <w:pPr>
                    <w:jc w:val="center"/>
                  </w:pPr>
                  <w:r>
                    <w:t>TSP</w:t>
                  </w:r>
                </w:p>
              </w:tc>
              <w:tc>
                <w:tcPr>
                  <w:tcW w:w="1421" w:type="dxa"/>
                  <w:vAlign w:val="center"/>
                </w:tcPr>
                <w:p>
                  <w:pPr>
                    <w:jc w:val="center"/>
                    <w:rPr>
                      <w:rFonts w:hint="default" w:ascii="Times New Roman" w:hAnsi="Times New Roman" w:cs="Times New Roman"/>
                    </w:rPr>
                  </w:pPr>
                  <w:r>
                    <w:rPr>
                      <w:rFonts w:hint="default" w:ascii="Times New Roman" w:hAnsi="Times New Roman" w:eastAsia="宋体" w:cs="Times New Roman"/>
                      <w:b w:val="0"/>
                      <w:sz w:val="23"/>
                      <w:szCs w:val="23"/>
                    </w:rPr>
                    <w:t>900.0</w:t>
                  </w:r>
                </w:p>
              </w:tc>
              <w:tc>
                <w:tcPr>
                  <w:tcW w:w="1421" w:type="dxa"/>
                  <w:vAlign w:val="center"/>
                </w:tcPr>
                <w:p>
                  <w:pPr>
                    <w:jc w:val="center"/>
                    <w:rPr>
                      <w:rFonts w:hint="default" w:ascii="Times New Roman" w:hAnsi="Times New Roman" w:cs="Times New Roman"/>
                    </w:rPr>
                  </w:pPr>
                  <w:r>
                    <w:rPr>
                      <w:rFonts w:hint="default" w:ascii="Times New Roman" w:hAnsi="Times New Roman" w:eastAsia="宋体" w:cs="Times New Roman"/>
                      <w:b w:val="0"/>
                      <w:sz w:val="23"/>
                      <w:szCs w:val="23"/>
                    </w:rPr>
                    <w:t>49.639000</w:t>
                  </w:r>
                </w:p>
              </w:tc>
              <w:tc>
                <w:tcPr>
                  <w:tcW w:w="1421" w:type="dxa"/>
                  <w:vAlign w:val="center"/>
                </w:tcPr>
                <w:p>
                  <w:pPr>
                    <w:jc w:val="center"/>
                    <w:rPr>
                      <w:rFonts w:hint="default" w:ascii="Times New Roman" w:hAnsi="Times New Roman" w:cs="Times New Roman"/>
                    </w:rPr>
                  </w:pPr>
                  <w:r>
                    <w:rPr>
                      <w:rFonts w:hint="default" w:ascii="Times New Roman" w:hAnsi="Times New Roman" w:eastAsia="宋体" w:cs="Times New Roman"/>
                      <w:b w:val="0"/>
                      <w:sz w:val="23"/>
                      <w:szCs w:val="23"/>
                    </w:rPr>
                    <w:t>5.515440</w:t>
                  </w:r>
                </w:p>
              </w:tc>
              <w:tc>
                <w:tcPr>
                  <w:tcW w:w="1073" w:type="dxa"/>
                  <w:vAlign w:val="center"/>
                </w:tcPr>
                <w:p>
                  <w:pPr>
                    <w:jc w:val="center"/>
                  </w:pP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0" w:hRule="atLeast"/>
              </w:trPr>
              <w:tc>
                <w:tcPr>
                  <w:tcW w:w="1421" w:type="dxa"/>
                  <w:vAlign w:val="center"/>
                </w:tcPr>
                <w:p>
                  <w:pPr>
                    <w:jc w:val="center"/>
                  </w:pPr>
                  <w:r>
                    <w:rPr>
                      <w:rFonts w:hint="eastAsia"/>
                    </w:rPr>
                    <w:t>DA001</w:t>
                  </w:r>
                </w:p>
              </w:tc>
              <w:tc>
                <w:tcPr>
                  <w:tcW w:w="1421" w:type="dxa"/>
                  <w:vAlign w:val="center"/>
                </w:tcPr>
                <w:p>
                  <w:pPr>
                    <w:jc w:val="center"/>
                  </w:pPr>
                  <w:r>
                    <w:t>PM10</w:t>
                  </w:r>
                </w:p>
              </w:tc>
              <w:tc>
                <w:tcPr>
                  <w:tcW w:w="1421" w:type="dxa"/>
                  <w:vAlign w:val="center"/>
                </w:tcPr>
                <w:p>
                  <w:pPr>
                    <w:jc w:val="center"/>
                  </w:pPr>
                  <w:r>
                    <w:rPr>
                      <w:rFonts w:hint="eastAsia"/>
                    </w:rPr>
                    <w:t>450.0</w:t>
                  </w:r>
                </w:p>
              </w:tc>
              <w:tc>
                <w:tcPr>
                  <w:tcW w:w="1421" w:type="dxa"/>
                  <w:vAlign w:val="center"/>
                </w:tcPr>
                <w:p>
                  <w:pPr>
                    <w:jc w:val="center"/>
                  </w:pPr>
                  <w:r>
                    <w:rPr>
                      <w:rFonts w:hint="eastAsia"/>
                    </w:rPr>
                    <w:t>5.776700</w:t>
                  </w:r>
                </w:p>
              </w:tc>
              <w:tc>
                <w:tcPr>
                  <w:tcW w:w="1421" w:type="dxa"/>
                  <w:vAlign w:val="center"/>
                </w:tcPr>
                <w:p>
                  <w:pPr>
                    <w:jc w:val="center"/>
                  </w:pPr>
                  <w:r>
                    <w:rPr>
                      <w:rFonts w:hint="eastAsia"/>
                    </w:rPr>
                    <w:t>1.283710</w:t>
                  </w:r>
                </w:p>
              </w:tc>
              <w:tc>
                <w:tcPr>
                  <w:tcW w:w="1073" w:type="dxa"/>
                  <w:vAlign w:val="center"/>
                </w:tcPr>
                <w:p>
                  <w:pPr>
                    <w:jc w:val="center"/>
                  </w:pPr>
                  <w:r>
                    <w:t>/</w:t>
                  </w:r>
                </w:p>
              </w:tc>
            </w:tr>
          </w:tbl>
          <w:p>
            <w:pPr>
              <w:adjustRightInd w:val="0"/>
              <w:snapToGrid w:val="0"/>
              <w:spacing w:line="520" w:lineRule="exact"/>
              <w:ind w:firstLine="465"/>
              <w:rPr>
                <w:rFonts w:hint="eastAsia" w:ascii="Times New Roman" w:hAnsi="Times New Roman" w:cs="Times New Roman" w:eastAsiaTheme="minorEastAsia"/>
                <w:sz w:val="24"/>
                <w:szCs w:val="24"/>
                <w:lang w:eastAsia="zh-CN"/>
              </w:rPr>
            </w:pPr>
            <w:r>
              <w:rPr>
                <w:sz w:val="24"/>
                <w:szCs w:val="24"/>
              </w:rPr>
              <w:t xml:space="preserve">  </w:t>
            </w:r>
            <w:r>
              <w:rPr>
                <w:rFonts w:hint="default" w:ascii="Times New Roman" w:hAnsi="Times New Roman" w:cs="Times New Roman" w:eastAsiaTheme="minorEastAsia"/>
                <w:sz w:val="24"/>
                <w:szCs w:val="24"/>
              </w:rPr>
              <w:t xml:space="preserve"> 本项目Pmax最大值出现为矩形面源排放的TSP</w:t>
            </w:r>
            <w:r>
              <w:rPr>
                <w:rFonts w:hint="eastAsia" w:cs="Times New Roman" w:eastAsiaTheme="minorEastAsia"/>
                <w:sz w:val="24"/>
                <w:szCs w:val="24"/>
                <w:lang w:val="en-US" w:eastAsia="zh-CN"/>
              </w:rPr>
              <w:t xml:space="preserve"> ，</w:t>
            </w:r>
            <w:r>
              <w:rPr>
                <w:rFonts w:hint="default" w:ascii="Times New Roman" w:hAnsi="Times New Roman" w:cs="Times New Roman" w:eastAsiaTheme="minorEastAsia"/>
                <w:sz w:val="24"/>
                <w:szCs w:val="24"/>
              </w:rPr>
              <w:t>Pmax值为5.51544%,Cmax为49.639μg/m³,根据《环境影响评价技术导则 大气环境》（HJ2.2-2018）分级判据，确定本项目大气环境影响评价工作等级为二级</w:t>
            </w:r>
            <w:r>
              <w:rPr>
                <w:rFonts w:hint="eastAsia" w:cs="Times New Roman" w:eastAsiaTheme="minorEastAsia"/>
                <w:sz w:val="24"/>
                <w:szCs w:val="24"/>
                <w:lang w:eastAsia="zh-CN"/>
              </w:rPr>
              <w:t>。</w:t>
            </w:r>
          </w:p>
          <w:p>
            <w:pPr>
              <w:pStyle w:val="98"/>
              <w:rPr>
                <w:rFonts w:ascii="Times New Roman" w:hAnsi="Times New Roman" w:cs="Times New Roman"/>
                <w:b/>
                <w:bCs/>
                <w:sz w:val="24"/>
                <w:szCs w:val="24"/>
              </w:rPr>
            </w:pPr>
            <w:r>
              <w:rPr>
                <w:rFonts w:ascii="Times New Roman" w:hAnsi="Times New Roman" w:cs="Times New Roman"/>
                <w:b/>
                <w:bCs/>
                <w:sz w:val="24"/>
                <w:szCs w:val="24"/>
              </w:rPr>
              <w:t>1.5污染</w:t>
            </w:r>
            <w:r>
              <w:rPr>
                <w:rFonts w:hint="eastAsia" w:ascii="Times New Roman" w:hAnsi="Times New Roman" w:cs="Times New Roman"/>
                <w:b/>
                <w:bCs/>
                <w:sz w:val="24"/>
                <w:szCs w:val="24"/>
              </w:rPr>
              <w:t>源结果</w:t>
            </w:r>
          </w:p>
          <w:tbl>
            <w:tblPr>
              <w:tblStyle w:val="21"/>
              <w:tblW w:w="8402"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57" w:type="dxa"/>
                <w:bottom w:w="0" w:type="dxa"/>
                <w:right w:w="57" w:type="dxa"/>
              </w:tblCellMar>
            </w:tblPr>
            <w:tblGrid>
              <w:gridCol w:w="1702"/>
              <w:gridCol w:w="1667"/>
              <w:gridCol w:w="1566"/>
              <w:gridCol w:w="1817"/>
              <w:gridCol w:w="16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trHeight w:val="508" w:hRule="atLeast"/>
                <w:jc w:val="center"/>
              </w:trPr>
              <w:tc>
                <w:tcPr>
                  <w:tcW w:w="1702" w:type="dxa"/>
                  <w:vMerge w:val="restart"/>
                  <w:vAlign w:val="center"/>
                </w:tcPr>
                <w:p>
                  <w:pPr>
                    <w:jc w:val="center"/>
                  </w:pPr>
                  <w:r>
                    <w:t>下风向距离</w:t>
                  </w:r>
                </w:p>
              </w:tc>
              <w:tc>
                <w:tcPr>
                  <w:tcW w:w="3233" w:type="dxa"/>
                  <w:gridSpan w:val="2"/>
                  <w:tcBorders>
                    <w:right w:val="single" w:color="auto" w:sz="4" w:space="0"/>
                  </w:tcBorders>
                  <w:vAlign w:val="center"/>
                </w:tcPr>
                <w:p>
                  <w:pPr>
                    <w:jc w:val="center"/>
                  </w:pPr>
                  <w:r>
                    <w:t>生产车间</w:t>
                  </w:r>
                  <w:r>
                    <w:rPr>
                      <w:rFonts w:hint="eastAsia"/>
                    </w:rPr>
                    <w:t>（无组织）</w:t>
                  </w:r>
                </w:p>
              </w:tc>
              <w:tc>
                <w:tcPr>
                  <w:tcW w:w="3467" w:type="dxa"/>
                  <w:gridSpan w:val="2"/>
                  <w:vAlign w:val="center"/>
                </w:tcPr>
                <w:p>
                  <w:pPr>
                    <w:jc w:val="center"/>
                  </w:pPr>
                  <w:r>
                    <w:rPr>
                      <w:rFonts w:hint="eastAsia"/>
                    </w:rPr>
                    <w:t>DA001（有组织）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490" w:hRule="exact"/>
                <w:jc w:val="center"/>
              </w:trPr>
              <w:tc>
                <w:tcPr>
                  <w:tcW w:w="1702" w:type="dxa"/>
                  <w:vMerge w:val="continue"/>
                  <w:tcBorders/>
                  <w:vAlign w:val="center"/>
                </w:tcPr>
                <w:p>
                  <w:pPr>
                    <w:jc w:val="center"/>
                  </w:pPr>
                </w:p>
              </w:tc>
              <w:tc>
                <w:tcPr>
                  <w:tcW w:w="1667" w:type="dxa"/>
                  <w:vAlign w:val="center"/>
                </w:tcPr>
                <w:p>
                  <w:pPr>
                    <w:jc w:val="center"/>
                  </w:pPr>
                  <w:r>
                    <w:t>TSP浓度(μg/m³)</w:t>
                  </w:r>
                </w:p>
              </w:tc>
              <w:tc>
                <w:tcPr>
                  <w:tcW w:w="1566" w:type="dxa"/>
                  <w:tcBorders>
                    <w:right w:val="single" w:color="auto" w:sz="4" w:space="0"/>
                  </w:tcBorders>
                  <w:vAlign w:val="center"/>
                </w:tcPr>
                <w:p>
                  <w:pPr>
                    <w:jc w:val="center"/>
                  </w:pPr>
                  <w:r>
                    <w:t>TSP占标率(%)</w:t>
                  </w:r>
                </w:p>
              </w:tc>
              <w:tc>
                <w:tcPr>
                  <w:tcW w:w="1817" w:type="dxa"/>
                  <w:vAlign w:val="center"/>
                </w:tcPr>
                <w:p>
                  <w:pPr>
                    <w:jc w:val="center"/>
                  </w:pPr>
                  <w:r>
                    <w:t>PM10浓度(μg/m³)</w:t>
                  </w:r>
                </w:p>
              </w:tc>
              <w:tc>
                <w:tcPr>
                  <w:tcW w:w="1650" w:type="dxa"/>
                  <w:vAlign w:val="center"/>
                </w:tcPr>
                <w:p>
                  <w:pPr>
                    <w:jc w:val="center"/>
                  </w:pPr>
                  <w:r>
                    <w:t>PM10占标率(%)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52" w:hRule="exact"/>
                <w:jc w:val="center"/>
              </w:trPr>
              <w:tc>
                <w:tcPr>
                  <w:tcW w:w="1702" w:type="dxa"/>
                  <w:vAlign w:val="center"/>
                </w:tcPr>
                <w:p>
                  <w:pPr>
                    <w:jc w:val="center"/>
                  </w:pPr>
                  <w:r>
                    <w:t>1.0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23.822000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2.64689</w:t>
                  </w:r>
                </w:p>
              </w:tc>
              <w:tc>
                <w:tcPr>
                  <w:tcW w:w="1817" w:type="dxa"/>
                  <w:vAlign w:val="center"/>
                </w:tcPr>
                <w:p>
                  <w:pPr>
                    <w:jc w:val="center"/>
                  </w:pPr>
                  <w:r>
                    <w:rPr>
                      <w:rFonts w:hint="eastAsia"/>
                    </w:rPr>
                    <w:t>/</w:t>
                  </w:r>
                </w:p>
              </w:tc>
              <w:tc>
                <w:tcPr>
                  <w:tcW w:w="1650" w:type="dxa"/>
                  <w:vAlign w:val="center"/>
                </w:tcPr>
                <w:p>
                  <w:pPr>
                    <w:jc w:val="center"/>
                  </w:pP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50.0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45.131000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5.01456</w:t>
                  </w:r>
                </w:p>
              </w:tc>
              <w:tc>
                <w:tcPr>
                  <w:tcW w:w="1817" w:type="dxa"/>
                  <w:vAlign w:val="center"/>
                </w:tcPr>
                <w:p>
                  <w:pPr>
                    <w:jc w:val="center"/>
                  </w:pPr>
                  <w:r>
                    <w:t>0.479060</w:t>
                  </w:r>
                </w:p>
              </w:tc>
              <w:tc>
                <w:tcPr>
                  <w:tcW w:w="1650" w:type="dxa"/>
                  <w:vAlign w:val="center"/>
                </w:tcPr>
                <w:p>
                  <w:pPr>
                    <w:jc w:val="center"/>
                  </w:pPr>
                  <w:r>
                    <w:t>0.10646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49.205000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5.46722</w:t>
                  </w:r>
                </w:p>
              </w:tc>
              <w:tc>
                <w:tcPr>
                  <w:tcW w:w="1817" w:type="dxa"/>
                  <w:vAlign w:val="center"/>
                </w:tcPr>
                <w:p>
                  <w:pPr>
                    <w:jc w:val="center"/>
                  </w:pPr>
                  <w:r>
                    <w:t>5.077400</w:t>
                  </w:r>
                </w:p>
              </w:tc>
              <w:tc>
                <w:tcPr>
                  <w:tcW w:w="1650" w:type="dxa"/>
                  <w:vAlign w:val="center"/>
                </w:tcPr>
                <w:p>
                  <w:pPr>
                    <w:jc w:val="center"/>
                  </w:pPr>
                  <w:r>
                    <w:t>1.12831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200.0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43.347000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4.81633</w:t>
                  </w:r>
                </w:p>
              </w:tc>
              <w:tc>
                <w:tcPr>
                  <w:tcW w:w="1817" w:type="dxa"/>
                  <w:vAlign w:val="center"/>
                </w:tcPr>
                <w:p>
                  <w:pPr>
                    <w:jc w:val="center"/>
                  </w:pPr>
                  <w:r>
                    <w:t>5.429100</w:t>
                  </w:r>
                </w:p>
              </w:tc>
              <w:tc>
                <w:tcPr>
                  <w:tcW w:w="1650" w:type="dxa"/>
                  <w:vAlign w:val="center"/>
                </w:tcPr>
                <w:p>
                  <w:pPr>
                    <w:jc w:val="center"/>
                  </w:pPr>
                  <w:r>
                    <w:t>1.20647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300.0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36.521000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4.05789</w:t>
                  </w:r>
                </w:p>
              </w:tc>
              <w:tc>
                <w:tcPr>
                  <w:tcW w:w="1817" w:type="dxa"/>
                  <w:vAlign w:val="center"/>
                </w:tcPr>
                <w:p>
                  <w:pPr>
                    <w:jc w:val="center"/>
                  </w:pPr>
                  <w:r>
                    <w:t>4.873300</w:t>
                  </w:r>
                </w:p>
              </w:tc>
              <w:tc>
                <w:tcPr>
                  <w:tcW w:w="1650" w:type="dxa"/>
                  <w:vAlign w:val="center"/>
                </w:tcPr>
                <w:p>
                  <w:pPr>
                    <w:jc w:val="center"/>
                  </w:pPr>
                  <w:r>
                    <w:t>1.08296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400.0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31.013000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3.44589</w:t>
                  </w:r>
                </w:p>
              </w:tc>
              <w:tc>
                <w:tcPr>
                  <w:tcW w:w="1817" w:type="dxa"/>
                  <w:vAlign w:val="center"/>
                </w:tcPr>
                <w:p>
                  <w:pPr>
                    <w:jc w:val="center"/>
                  </w:pPr>
                  <w:r>
                    <w:t>4.581200</w:t>
                  </w:r>
                </w:p>
              </w:tc>
              <w:tc>
                <w:tcPr>
                  <w:tcW w:w="1650" w:type="dxa"/>
                  <w:vAlign w:val="center"/>
                </w:tcPr>
                <w:p>
                  <w:pPr>
                    <w:jc w:val="center"/>
                  </w:pPr>
                  <w:r>
                    <w:t>1.01804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500.0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26.671000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2.96344</w:t>
                  </w:r>
                </w:p>
              </w:tc>
              <w:tc>
                <w:tcPr>
                  <w:tcW w:w="1817" w:type="dxa"/>
                  <w:vAlign w:val="center"/>
                </w:tcPr>
                <w:p>
                  <w:pPr>
                    <w:jc w:val="center"/>
                  </w:pPr>
                  <w:r>
                    <w:t>4.032200</w:t>
                  </w:r>
                </w:p>
              </w:tc>
              <w:tc>
                <w:tcPr>
                  <w:tcW w:w="1650" w:type="dxa"/>
                  <w:vAlign w:val="center"/>
                </w:tcPr>
                <w:p>
                  <w:pPr>
                    <w:jc w:val="center"/>
                  </w:pPr>
                  <w:r>
                    <w:t>0.89604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600.0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24.200000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2.68889</w:t>
                  </w:r>
                </w:p>
              </w:tc>
              <w:tc>
                <w:tcPr>
                  <w:tcW w:w="1817" w:type="dxa"/>
                  <w:vAlign w:val="center"/>
                </w:tcPr>
                <w:p>
                  <w:pPr>
                    <w:jc w:val="center"/>
                  </w:pPr>
                  <w:r>
                    <w:t>3.481300</w:t>
                  </w:r>
                </w:p>
              </w:tc>
              <w:tc>
                <w:tcPr>
                  <w:tcW w:w="1650" w:type="dxa"/>
                  <w:vAlign w:val="center"/>
                </w:tcPr>
                <w:p>
                  <w:pPr>
                    <w:jc w:val="center"/>
                  </w:pPr>
                  <w:r>
                    <w:t>0.77362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700.0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22.323000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2.48033</w:t>
                  </w:r>
                </w:p>
              </w:tc>
              <w:tc>
                <w:tcPr>
                  <w:tcW w:w="1817" w:type="dxa"/>
                  <w:vAlign w:val="center"/>
                </w:tcPr>
                <w:p>
                  <w:pPr>
                    <w:jc w:val="center"/>
                  </w:pPr>
                  <w:r>
                    <w:t>3.008900</w:t>
                  </w:r>
                </w:p>
              </w:tc>
              <w:tc>
                <w:tcPr>
                  <w:tcW w:w="1650" w:type="dxa"/>
                  <w:vAlign w:val="center"/>
                </w:tcPr>
                <w:p>
                  <w:pPr>
                    <w:jc w:val="center"/>
                  </w:pPr>
                  <w:r>
                    <w:t>0.66864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800.0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20.792000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2.31022</w:t>
                  </w:r>
                </w:p>
              </w:tc>
              <w:tc>
                <w:tcPr>
                  <w:tcW w:w="1817" w:type="dxa"/>
                  <w:vAlign w:val="center"/>
                </w:tcPr>
                <w:p>
                  <w:pPr>
                    <w:jc w:val="center"/>
                  </w:pPr>
                  <w:r>
                    <w:t>2.619600</w:t>
                  </w:r>
                </w:p>
              </w:tc>
              <w:tc>
                <w:tcPr>
                  <w:tcW w:w="1650" w:type="dxa"/>
                  <w:vAlign w:val="center"/>
                </w:tcPr>
                <w:p>
                  <w:pPr>
                    <w:jc w:val="center"/>
                  </w:pPr>
                  <w:r>
                    <w:t>0.58213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900.0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19.443000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2.16033</w:t>
                  </w:r>
                </w:p>
              </w:tc>
              <w:tc>
                <w:tcPr>
                  <w:tcW w:w="1817" w:type="dxa"/>
                  <w:vAlign w:val="center"/>
                </w:tcPr>
                <w:p>
                  <w:pPr>
                    <w:jc w:val="center"/>
                  </w:pPr>
                  <w:r>
                    <w:t>2.472200</w:t>
                  </w:r>
                </w:p>
              </w:tc>
              <w:tc>
                <w:tcPr>
                  <w:tcW w:w="1650" w:type="dxa"/>
                  <w:vAlign w:val="center"/>
                </w:tcPr>
                <w:p>
                  <w:pPr>
                    <w:jc w:val="center"/>
                  </w:pPr>
                  <w:r>
                    <w:t>0.54938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18.206000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2.02289</w:t>
                  </w:r>
                </w:p>
              </w:tc>
              <w:tc>
                <w:tcPr>
                  <w:tcW w:w="1817" w:type="dxa"/>
                  <w:vAlign w:val="center"/>
                </w:tcPr>
                <w:p>
                  <w:pPr>
                    <w:jc w:val="center"/>
                  </w:pPr>
                  <w:r>
                    <w:t>2.386400</w:t>
                  </w:r>
                </w:p>
              </w:tc>
              <w:tc>
                <w:tcPr>
                  <w:tcW w:w="1650" w:type="dxa"/>
                  <w:vAlign w:val="center"/>
                </w:tcPr>
                <w:p>
                  <w:pPr>
                    <w:jc w:val="center"/>
                  </w:pPr>
                  <w:r>
                    <w:t>0.53031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1200.0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16.896000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1.87733</w:t>
                  </w:r>
                </w:p>
              </w:tc>
              <w:tc>
                <w:tcPr>
                  <w:tcW w:w="1817" w:type="dxa"/>
                  <w:vAlign w:val="center"/>
                </w:tcPr>
                <w:p>
                  <w:pPr>
                    <w:jc w:val="center"/>
                  </w:pPr>
                  <w:r>
                    <w:t>2.173900</w:t>
                  </w:r>
                </w:p>
              </w:tc>
              <w:tc>
                <w:tcPr>
                  <w:tcW w:w="1650" w:type="dxa"/>
                  <w:vAlign w:val="center"/>
                </w:tcPr>
                <w:p>
                  <w:pPr>
                    <w:jc w:val="center"/>
                  </w:pPr>
                  <w:r>
                    <w:t>0.48309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1400.0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15.460000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1.71778</w:t>
                  </w:r>
                </w:p>
              </w:tc>
              <w:tc>
                <w:tcPr>
                  <w:tcW w:w="1817" w:type="dxa"/>
                  <w:vAlign w:val="center"/>
                </w:tcPr>
                <w:p>
                  <w:pPr>
                    <w:jc w:val="center"/>
                  </w:pPr>
                  <w:r>
                    <w:t>1.957100</w:t>
                  </w:r>
                </w:p>
              </w:tc>
              <w:tc>
                <w:tcPr>
                  <w:tcW w:w="1650" w:type="dxa"/>
                  <w:vAlign w:val="center"/>
                </w:tcPr>
                <w:p>
                  <w:pPr>
                    <w:jc w:val="center"/>
                  </w:pPr>
                  <w:r>
                    <w:t>0.43491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1600.0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14.187000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1.57633</w:t>
                  </w:r>
                </w:p>
              </w:tc>
              <w:tc>
                <w:tcPr>
                  <w:tcW w:w="1817" w:type="dxa"/>
                  <w:vAlign w:val="center"/>
                </w:tcPr>
                <w:p>
                  <w:pPr>
                    <w:jc w:val="center"/>
                  </w:pPr>
                  <w:r>
                    <w:t>1.759000</w:t>
                  </w:r>
                </w:p>
              </w:tc>
              <w:tc>
                <w:tcPr>
                  <w:tcW w:w="1650" w:type="dxa"/>
                  <w:vAlign w:val="center"/>
                </w:tcPr>
                <w:p>
                  <w:pPr>
                    <w:jc w:val="center"/>
                  </w:pPr>
                  <w:r>
                    <w:t>0.39089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1800.0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13.099000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1.45544</w:t>
                  </w:r>
                </w:p>
              </w:tc>
              <w:tc>
                <w:tcPr>
                  <w:tcW w:w="1817" w:type="dxa"/>
                  <w:vAlign w:val="center"/>
                </w:tcPr>
                <w:p>
                  <w:pPr>
                    <w:jc w:val="center"/>
                  </w:pPr>
                  <w:r>
                    <w:t>1.584700</w:t>
                  </w:r>
                </w:p>
              </w:tc>
              <w:tc>
                <w:tcPr>
                  <w:tcW w:w="1650" w:type="dxa"/>
                  <w:vAlign w:val="center"/>
                </w:tcPr>
                <w:p>
                  <w:pPr>
                    <w:jc w:val="center"/>
                  </w:pPr>
                  <w:r>
                    <w:t>0.35216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2000.0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12.188000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1.35422</w:t>
                  </w:r>
                </w:p>
              </w:tc>
              <w:tc>
                <w:tcPr>
                  <w:tcW w:w="1817" w:type="dxa"/>
                  <w:vAlign w:val="center"/>
                </w:tcPr>
                <w:p>
                  <w:pPr>
                    <w:jc w:val="center"/>
                  </w:pPr>
                  <w:r>
                    <w:t>1.515400</w:t>
                  </w:r>
                </w:p>
              </w:tc>
              <w:tc>
                <w:tcPr>
                  <w:tcW w:w="1650" w:type="dxa"/>
                  <w:vAlign w:val="center"/>
                </w:tcPr>
                <w:p>
                  <w:pPr>
                    <w:jc w:val="center"/>
                  </w:pPr>
                  <w:r>
                    <w:t>0.33676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2500.0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10.362000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1.15133</w:t>
                  </w:r>
                </w:p>
              </w:tc>
              <w:tc>
                <w:tcPr>
                  <w:tcW w:w="1817" w:type="dxa"/>
                  <w:vAlign w:val="center"/>
                </w:tcPr>
                <w:p>
                  <w:pPr>
                    <w:jc w:val="center"/>
                  </w:pPr>
                  <w:r>
                    <w:t>1.398600</w:t>
                  </w:r>
                </w:p>
              </w:tc>
              <w:tc>
                <w:tcPr>
                  <w:tcW w:w="1650" w:type="dxa"/>
                  <w:vAlign w:val="center"/>
                </w:tcPr>
                <w:p>
                  <w:pPr>
                    <w:jc w:val="center"/>
                  </w:pPr>
                  <w:r>
                    <w:t>0.31080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3000.0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8.923100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0.99146</w:t>
                  </w:r>
                </w:p>
              </w:tc>
              <w:tc>
                <w:tcPr>
                  <w:tcW w:w="1817" w:type="dxa"/>
                  <w:vAlign w:val="center"/>
                </w:tcPr>
                <w:p>
                  <w:pPr>
                    <w:jc w:val="center"/>
                  </w:pPr>
                  <w:r>
                    <w:t>1.268400</w:t>
                  </w:r>
                </w:p>
              </w:tc>
              <w:tc>
                <w:tcPr>
                  <w:tcW w:w="1650" w:type="dxa"/>
                  <w:vAlign w:val="center"/>
                </w:tcPr>
                <w:p>
                  <w:pPr>
                    <w:jc w:val="center"/>
                  </w:pPr>
                  <w:r>
                    <w:t>0.28187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3500.0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7.777500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0.86417</w:t>
                  </w:r>
                </w:p>
              </w:tc>
              <w:tc>
                <w:tcPr>
                  <w:tcW w:w="1817" w:type="dxa"/>
                  <w:vAlign w:val="center"/>
                </w:tcPr>
                <w:p>
                  <w:pPr>
                    <w:jc w:val="center"/>
                  </w:pPr>
                  <w:r>
                    <w:t>1.140100</w:t>
                  </w:r>
                </w:p>
              </w:tc>
              <w:tc>
                <w:tcPr>
                  <w:tcW w:w="1650" w:type="dxa"/>
                  <w:vAlign w:val="center"/>
                </w:tcPr>
                <w:p>
                  <w:pPr>
                    <w:jc w:val="center"/>
                  </w:pPr>
                  <w:r>
                    <w:t>0.25336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4000.0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6.852400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0.76138</w:t>
                  </w:r>
                </w:p>
              </w:tc>
              <w:tc>
                <w:tcPr>
                  <w:tcW w:w="1817" w:type="dxa"/>
                  <w:vAlign w:val="center"/>
                </w:tcPr>
                <w:p>
                  <w:pPr>
                    <w:jc w:val="center"/>
                  </w:pPr>
                  <w:r>
                    <w:t>1.068700</w:t>
                  </w:r>
                </w:p>
              </w:tc>
              <w:tc>
                <w:tcPr>
                  <w:tcW w:w="1650" w:type="dxa"/>
                  <w:vAlign w:val="center"/>
                </w:tcPr>
                <w:p>
                  <w:pPr>
                    <w:jc w:val="center"/>
                  </w:pPr>
                  <w:r>
                    <w:t>0.23749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4500.0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6.095300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0.67726</w:t>
                  </w:r>
                </w:p>
              </w:tc>
              <w:tc>
                <w:tcPr>
                  <w:tcW w:w="1817" w:type="dxa"/>
                  <w:vAlign w:val="center"/>
                </w:tcPr>
                <w:p>
                  <w:pPr>
                    <w:jc w:val="center"/>
                  </w:pPr>
                  <w:r>
                    <w:t>1.006800</w:t>
                  </w:r>
                </w:p>
              </w:tc>
              <w:tc>
                <w:tcPr>
                  <w:tcW w:w="1650" w:type="dxa"/>
                  <w:vAlign w:val="center"/>
                </w:tcPr>
                <w:p>
                  <w:pPr>
                    <w:jc w:val="center"/>
                  </w:pPr>
                  <w:r>
                    <w:t>0.22373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5000.0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5.467800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0.60753</w:t>
                  </w:r>
                </w:p>
              </w:tc>
              <w:tc>
                <w:tcPr>
                  <w:tcW w:w="1817" w:type="dxa"/>
                  <w:vAlign w:val="center"/>
                </w:tcPr>
                <w:p>
                  <w:pPr>
                    <w:jc w:val="center"/>
                  </w:pPr>
                  <w:r>
                    <w:t>0.943710</w:t>
                  </w:r>
                </w:p>
              </w:tc>
              <w:tc>
                <w:tcPr>
                  <w:tcW w:w="1650" w:type="dxa"/>
                  <w:vAlign w:val="center"/>
                </w:tcPr>
                <w:p>
                  <w:pPr>
                    <w:jc w:val="center"/>
                  </w:pPr>
                  <w:r>
                    <w:t>0.20971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10000.0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2.491400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0.27682</w:t>
                  </w:r>
                </w:p>
              </w:tc>
              <w:tc>
                <w:tcPr>
                  <w:tcW w:w="1817" w:type="dxa"/>
                  <w:vAlign w:val="center"/>
                </w:tcPr>
                <w:p>
                  <w:pPr>
                    <w:jc w:val="center"/>
                  </w:pPr>
                  <w:r>
                    <w:t>0.535250</w:t>
                  </w:r>
                </w:p>
              </w:tc>
              <w:tc>
                <w:tcPr>
                  <w:tcW w:w="1650" w:type="dxa"/>
                  <w:vAlign w:val="center"/>
                </w:tcPr>
                <w:p>
                  <w:pPr>
                    <w:jc w:val="center"/>
                  </w:pPr>
                  <w:r>
                    <w:t>0.11894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11000.0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2.219900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0.24666</w:t>
                  </w:r>
                </w:p>
              </w:tc>
              <w:tc>
                <w:tcPr>
                  <w:tcW w:w="1817" w:type="dxa"/>
                  <w:vAlign w:val="center"/>
                </w:tcPr>
                <w:p>
                  <w:pPr>
                    <w:jc w:val="center"/>
                  </w:pPr>
                  <w:r>
                    <w:t>0.485140</w:t>
                  </w:r>
                </w:p>
              </w:tc>
              <w:tc>
                <w:tcPr>
                  <w:tcW w:w="1650" w:type="dxa"/>
                  <w:vAlign w:val="center"/>
                </w:tcPr>
                <w:p>
                  <w:pPr>
                    <w:jc w:val="center"/>
                  </w:pPr>
                  <w:r>
                    <w:t>0.10781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12000.0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1.995700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0.22174</w:t>
                  </w:r>
                </w:p>
              </w:tc>
              <w:tc>
                <w:tcPr>
                  <w:tcW w:w="1817" w:type="dxa"/>
                  <w:vAlign w:val="center"/>
                </w:tcPr>
                <w:p>
                  <w:pPr>
                    <w:jc w:val="center"/>
                  </w:pPr>
                  <w:r>
                    <w:t>0.441810</w:t>
                  </w:r>
                </w:p>
              </w:tc>
              <w:tc>
                <w:tcPr>
                  <w:tcW w:w="1650" w:type="dxa"/>
                  <w:vAlign w:val="center"/>
                </w:tcPr>
                <w:p>
                  <w:pPr>
                    <w:jc w:val="center"/>
                  </w:pPr>
                  <w:r>
                    <w:t>0.09818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13000.0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1.808000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0.20089</w:t>
                  </w:r>
                </w:p>
              </w:tc>
              <w:tc>
                <w:tcPr>
                  <w:tcW w:w="1817" w:type="dxa"/>
                  <w:vAlign w:val="center"/>
                </w:tcPr>
                <w:p>
                  <w:pPr>
                    <w:jc w:val="center"/>
                  </w:pPr>
                  <w:r>
                    <w:t>0.404150</w:t>
                  </w:r>
                </w:p>
              </w:tc>
              <w:tc>
                <w:tcPr>
                  <w:tcW w:w="1650" w:type="dxa"/>
                  <w:vAlign w:val="center"/>
                </w:tcPr>
                <w:p>
                  <w:pPr>
                    <w:jc w:val="center"/>
                  </w:pPr>
                  <w:r>
                    <w:t>0.08981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14000.0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1.648900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0.18321</w:t>
                  </w:r>
                </w:p>
              </w:tc>
              <w:tc>
                <w:tcPr>
                  <w:tcW w:w="1817" w:type="dxa"/>
                  <w:vAlign w:val="center"/>
                </w:tcPr>
                <w:p>
                  <w:pPr>
                    <w:jc w:val="center"/>
                  </w:pPr>
                  <w:r>
                    <w:t>0.371260</w:t>
                  </w:r>
                </w:p>
              </w:tc>
              <w:tc>
                <w:tcPr>
                  <w:tcW w:w="1650" w:type="dxa"/>
                  <w:vAlign w:val="center"/>
                </w:tcPr>
                <w:p>
                  <w:pPr>
                    <w:jc w:val="center"/>
                  </w:pPr>
                  <w:r>
                    <w:t>0.08250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15000.0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1.512500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0.16806</w:t>
                  </w:r>
                </w:p>
              </w:tc>
              <w:tc>
                <w:tcPr>
                  <w:tcW w:w="1817" w:type="dxa"/>
                  <w:vAlign w:val="center"/>
                </w:tcPr>
                <w:p>
                  <w:pPr>
                    <w:jc w:val="center"/>
                  </w:pPr>
                  <w:r>
                    <w:t>0.342370</w:t>
                  </w:r>
                </w:p>
              </w:tc>
              <w:tc>
                <w:tcPr>
                  <w:tcW w:w="1650" w:type="dxa"/>
                  <w:vAlign w:val="center"/>
                </w:tcPr>
                <w:p>
                  <w:pPr>
                    <w:jc w:val="center"/>
                  </w:pPr>
                  <w:r>
                    <w:t>0.07608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20000.0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1.050400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0.11671</w:t>
                  </w:r>
                </w:p>
              </w:tc>
              <w:tc>
                <w:tcPr>
                  <w:tcW w:w="1817" w:type="dxa"/>
                  <w:vAlign w:val="center"/>
                </w:tcPr>
                <w:p>
                  <w:pPr>
                    <w:jc w:val="center"/>
                  </w:pPr>
                  <w:r>
                    <w:t>0.239640</w:t>
                  </w:r>
                </w:p>
              </w:tc>
              <w:tc>
                <w:tcPr>
                  <w:tcW w:w="1650" w:type="dxa"/>
                  <w:vAlign w:val="center"/>
                </w:tcPr>
                <w:p>
                  <w:pPr>
                    <w:jc w:val="center"/>
                  </w:pPr>
                  <w:r>
                    <w:t>0.05325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396" w:hRule="exact"/>
                <w:jc w:val="center"/>
              </w:trPr>
              <w:tc>
                <w:tcPr>
                  <w:tcW w:w="1702" w:type="dxa"/>
                  <w:vAlign w:val="center"/>
                </w:tcPr>
                <w:p>
                  <w:pPr>
                    <w:jc w:val="center"/>
                  </w:pPr>
                  <w:r>
                    <w:t>25000.0</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0.788260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0.08758</w:t>
                  </w:r>
                </w:p>
              </w:tc>
              <w:tc>
                <w:tcPr>
                  <w:tcW w:w="1817" w:type="dxa"/>
                  <w:vAlign w:val="center"/>
                </w:tcPr>
                <w:p>
                  <w:pPr>
                    <w:jc w:val="center"/>
                  </w:pPr>
                  <w:r>
                    <w:t>0.178210</w:t>
                  </w:r>
                </w:p>
              </w:tc>
              <w:tc>
                <w:tcPr>
                  <w:tcW w:w="1650" w:type="dxa"/>
                  <w:vAlign w:val="center"/>
                </w:tcPr>
                <w:p>
                  <w:pPr>
                    <w:jc w:val="center"/>
                  </w:pPr>
                  <w:r>
                    <w:t>0.03960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585" w:hRule="exact"/>
                <w:jc w:val="center"/>
              </w:trPr>
              <w:tc>
                <w:tcPr>
                  <w:tcW w:w="1702" w:type="dxa"/>
                  <w:vAlign w:val="center"/>
                </w:tcPr>
                <w:p>
                  <w:pPr>
                    <w:jc w:val="center"/>
                  </w:pPr>
                  <w:r>
                    <w:t>下风向最大浓度</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49.639000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5.51544</w:t>
                  </w:r>
                </w:p>
              </w:tc>
              <w:tc>
                <w:tcPr>
                  <w:tcW w:w="1817" w:type="dxa"/>
                  <w:vAlign w:val="center"/>
                </w:tcPr>
                <w:p>
                  <w:pPr>
                    <w:jc w:val="center"/>
                  </w:pPr>
                  <w:r>
                    <w:t>5.776700</w:t>
                  </w:r>
                </w:p>
              </w:tc>
              <w:tc>
                <w:tcPr>
                  <w:tcW w:w="1650" w:type="dxa"/>
                  <w:vAlign w:val="center"/>
                </w:tcPr>
                <w:p>
                  <w:pPr>
                    <w:jc w:val="center"/>
                  </w:pPr>
                  <w:r>
                    <w:t>1.28371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658" w:hRule="exact"/>
                <w:jc w:val="center"/>
              </w:trPr>
              <w:tc>
                <w:tcPr>
                  <w:tcW w:w="1702" w:type="dxa"/>
                  <w:vAlign w:val="center"/>
                </w:tcPr>
                <w:p>
                  <w:pPr>
                    <w:jc w:val="center"/>
                  </w:pPr>
                  <w:r>
                    <w:t>下风向最大浓度出现距离</w:t>
                  </w:r>
                </w:p>
              </w:tc>
              <w:tc>
                <w:tcPr>
                  <w:tcW w:w="1667"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89.0</w:t>
                  </w:r>
                </w:p>
              </w:tc>
              <w:tc>
                <w:tcPr>
                  <w:tcW w:w="1566"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 w:val="0"/>
                      <w:sz w:val="21"/>
                      <w:szCs w:val="21"/>
                    </w:rPr>
                    <w:t>89.0</w:t>
                  </w:r>
                </w:p>
              </w:tc>
              <w:tc>
                <w:tcPr>
                  <w:tcW w:w="1817" w:type="dxa"/>
                  <w:vAlign w:val="center"/>
                </w:tcPr>
                <w:p>
                  <w:pPr>
                    <w:jc w:val="center"/>
                  </w:pPr>
                  <w:r>
                    <w:t>126.0</w:t>
                  </w:r>
                </w:p>
              </w:tc>
              <w:tc>
                <w:tcPr>
                  <w:tcW w:w="1650" w:type="dxa"/>
                  <w:vAlign w:val="center"/>
                </w:tcPr>
                <w:p>
                  <w:pPr>
                    <w:jc w:val="center"/>
                  </w:pPr>
                  <w:r>
                    <w:t>126.0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57" w:type="dxa"/>
                  <w:bottom w:w="0" w:type="dxa"/>
                  <w:right w:w="57" w:type="dxa"/>
                </w:tblCellMar>
              </w:tblPrEx>
              <w:trPr>
                <w:wAfter w:w="0" w:type="auto"/>
                <w:trHeight w:val="632" w:hRule="atLeast"/>
                <w:jc w:val="center"/>
              </w:trPr>
              <w:tc>
                <w:tcPr>
                  <w:tcW w:w="1702" w:type="dxa"/>
                  <w:vAlign w:val="center"/>
                </w:tcPr>
                <w:p>
                  <w:pPr>
                    <w:jc w:val="center"/>
                  </w:pPr>
                  <w:r>
                    <w:t>D10%最远距离</w:t>
                  </w:r>
                </w:p>
              </w:tc>
              <w:tc>
                <w:tcPr>
                  <w:tcW w:w="1667" w:type="dxa"/>
                  <w:vAlign w:val="center"/>
                </w:tcPr>
                <w:p>
                  <w:pPr>
                    <w:jc w:val="center"/>
                  </w:pPr>
                  <w:r>
                    <w:t>/</w:t>
                  </w:r>
                </w:p>
              </w:tc>
              <w:tc>
                <w:tcPr>
                  <w:tcW w:w="1566" w:type="dxa"/>
                  <w:vAlign w:val="center"/>
                </w:tcPr>
                <w:p>
                  <w:pPr>
                    <w:jc w:val="center"/>
                  </w:pPr>
                  <w:r>
                    <w:t>/</w:t>
                  </w:r>
                </w:p>
              </w:tc>
              <w:tc>
                <w:tcPr>
                  <w:tcW w:w="1817" w:type="dxa"/>
                  <w:vAlign w:val="center"/>
                </w:tcPr>
                <w:p>
                  <w:pPr>
                    <w:jc w:val="center"/>
                  </w:pPr>
                  <w:r>
                    <w:t>/</w:t>
                  </w:r>
                </w:p>
              </w:tc>
              <w:tc>
                <w:tcPr>
                  <w:tcW w:w="1650" w:type="dxa"/>
                  <w:vAlign w:val="center"/>
                </w:tcPr>
                <w:p>
                  <w:pPr>
                    <w:jc w:val="center"/>
                  </w:pPr>
                  <w:r>
                    <w:t>/</w:t>
                  </w:r>
                </w:p>
              </w:tc>
            </w:tr>
          </w:tbl>
          <w:p>
            <w:pPr>
              <w:widowControl/>
              <w:pBdr>
                <w:between w:val="single" w:color="000000" w:sz="12" w:space="1"/>
              </w:pBdr>
              <w:spacing w:line="520" w:lineRule="exact"/>
              <w:rPr>
                <w:b/>
                <w:bCs/>
                <w:sz w:val="24"/>
                <w:szCs w:val="24"/>
              </w:rPr>
            </w:pPr>
            <w:r>
              <w:rPr>
                <w:rFonts w:hint="eastAsia"/>
                <w:b/>
                <w:bCs/>
                <w:sz w:val="24"/>
                <w:szCs w:val="24"/>
              </w:rPr>
              <w:t>1.6</w:t>
            </w:r>
            <w:r>
              <w:rPr>
                <w:b/>
                <w:bCs/>
                <w:sz w:val="24"/>
                <w:szCs w:val="24"/>
              </w:rPr>
              <w:t>大气环境防护距离</w:t>
            </w:r>
          </w:p>
          <w:p>
            <w:pPr>
              <w:pStyle w:val="99"/>
              <w:spacing w:after="0"/>
              <w:ind w:firstLine="480"/>
              <w:rPr>
                <w:b/>
                <w:bCs/>
                <w:u w:val="single"/>
              </w:rPr>
            </w:pPr>
            <w:r>
              <w:rPr>
                <w:b/>
                <w:bCs/>
                <w:u w:val="single"/>
              </w:rPr>
              <w:t>本项目大气估算模型计算结果可知，项目厂界外下风向最大浓度满足颗粒物厂界浓度限值，即满足《大气污染物综合排放标准》（GB16297-1996）二级标准（颗粒物无组织排放监控浓度限值1.0mg/m</w:t>
            </w:r>
            <w:r>
              <w:rPr>
                <w:b/>
                <w:bCs/>
                <w:u w:val="single"/>
                <w:vertAlign w:val="superscript"/>
              </w:rPr>
              <w:t>3</w:t>
            </w:r>
            <w:r>
              <w:rPr>
                <w:b/>
                <w:bCs/>
                <w:u w:val="single"/>
              </w:rPr>
              <w:t>，监控点为周界外浓度最高点），且厂界外颗粒物1小时浓度贡献值满足《环境空气质量标准》二级浓度限值。因此，本项目不设置大气环境防护距离。</w:t>
            </w:r>
          </w:p>
          <w:p>
            <w:pPr>
              <w:adjustRightInd w:val="0"/>
              <w:snapToGrid w:val="0"/>
              <w:spacing w:line="460" w:lineRule="exact"/>
              <w:ind w:firstLine="465"/>
              <w:rPr>
                <w:sz w:val="24"/>
                <w:szCs w:val="24"/>
              </w:rPr>
            </w:pPr>
            <w:r>
              <w:rPr>
                <w:b/>
                <w:bCs/>
                <w:sz w:val="24"/>
                <w:szCs w:val="24"/>
                <w:u w:val="single"/>
              </w:rPr>
              <w:t>综上所述，项目建成后大气污染物对</w:t>
            </w:r>
            <w:r>
              <w:rPr>
                <w:rFonts w:hint="eastAsia"/>
                <w:b/>
                <w:bCs/>
                <w:sz w:val="24"/>
                <w:szCs w:val="24"/>
                <w:u w:val="single"/>
                <w:lang w:eastAsia="zh-CN"/>
              </w:rPr>
              <w:t>枣庄、刘家庄等敏感点，对</w:t>
            </w:r>
            <w:r>
              <w:rPr>
                <w:b/>
                <w:bCs/>
                <w:sz w:val="24"/>
                <w:szCs w:val="24"/>
                <w:u w:val="single"/>
              </w:rPr>
              <w:t>周围大气环境质量影响较小，大气污染物对周围环境的影响均可接受</w:t>
            </w:r>
            <w:r>
              <w:rPr>
                <w:sz w:val="24"/>
                <w:szCs w:val="24"/>
              </w:rPr>
              <w:t>。</w:t>
            </w:r>
          </w:p>
          <w:p>
            <w:pPr>
              <w:widowControl/>
              <w:pBdr>
                <w:between w:val="single" w:color="000000" w:sz="12" w:space="1"/>
              </w:pBdr>
              <w:spacing w:line="520" w:lineRule="exact"/>
              <w:rPr>
                <w:b/>
                <w:bCs/>
                <w:sz w:val="24"/>
                <w:szCs w:val="24"/>
              </w:rPr>
            </w:pPr>
            <w:r>
              <w:rPr>
                <w:rFonts w:hint="eastAsia"/>
                <w:b/>
                <w:bCs/>
                <w:sz w:val="24"/>
                <w:szCs w:val="24"/>
              </w:rPr>
              <w:t>1.7</w:t>
            </w:r>
            <w:r>
              <w:rPr>
                <w:b/>
                <w:bCs/>
                <w:sz w:val="24"/>
                <w:szCs w:val="24"/>
              </w:rPr>
              <w:t>污染物排放量核算</w:t>
            </w:r>
          </w:p>
          <w:p>
            <w:pPr>
              <w:pStyle w:val="99"/>
              <w:spacing w:after="0" w:line="460" w:lineRule="exact"/>
              <w:ind w:firstLine="480"/>
            </w:pPr>
            <w:r>
              <w:t>根据HJ2.2-2018的规定，二级评价项目不进行进一步预测与评价，只对污染物排放量进行核算，包括有组织及无组织排放量、大气污染物年排放量，详见如下污染物排放量核算表。</w:t>
            </w:r>
          </w:p>
          <w:p>
            <w:pPr>
              <w:pStyle w:val="99"/>
              <w:spacing w:after="0" w:line="460" w:lineRule="exact"/>
              <w:ind w:firstLine="480"/>
            </w:pPr>
            <w:r>
              <w:t>①有组织排放量核算</w:t>
            </w:r>
          </w:p>
          <w:p>
            <w:pPr>
              <w:spacing w:line="460" w:lineRule="exact"/>
              <w:jc w:val="center"/>
              <w:rPr>
                <w:rFonts w:asciiTheme="minorEastAsia" w:hAnsiTheme="minorEastAsia" w:eastAsiaTheme="minorEastAsia" w:cstheme="minorEastAsia"/>
                <w:b/>
                <w:bCs/>
                <w:sz w:val="24"/>
                <w:szCs w:val="24"/>
                <w:lang w:val="zh-CN"/>
              </w:rPr>
            </w:pPr>
            <w:r>
              <w:rPr>
                <w:rFonts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lang w:val="zh-CN"/>
              </w:rPr>
              <w:t>1</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b/>
                <w:bCs/>
                <w:sz w:val="24"/>
                <w:szCs w:val="24"/>
                <w:lang w:val="zh-CN"/>
              </w:rPr>
              <w:t>大气污染物有组织排放量核算表</w:t>
            </w:r>
          </w:p>
          <w:tbl>
            <w:tblPr>
              <w:tblStyle w:val="21"/>
              <w:tblW w:w="82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1"/>
              <w:gridCol w:w="855"/>
              <w:gridCol w:w="1498"/>
              <w:gridCol w:w="948"/>
              <w:gridCol w:w="1483"/>
              <w:gridCol w:w="1484"/>
              <w:gridCol w:w="12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21" w:type="dxa"/>
                  <w:tcBorders>
                    <w:tl2br w:val="nil"/>
                    <w:tr2bl w:val="nil"/>
                  </w:tcBorders>
                  <w:vAlign w:val="center"/>
                </w:tcPr>
                <w:p>
                  <w:pPr>
                    <w:pStyle w:val="100"/>
                    <w:spacing w:beforeLines="0" w:line="320" w:lineRule="exact"/>
                    <w:ind w:firstLine="0" w:firstLineChars="0"/>
                    <w:jc w:val="center"/>
                  </w:pPr>
                  <w:r>
                    <w:t>序号</w:t>
                  </w:r>
                </w:p>
              </w:tc>
              <w:tc>
                <w:tcPr>
                  <w:tcW w:w="2353" w:type="dxa"/>
                  <w:gridSpan w:val="2"/>
                  <w:tcBorders>
                    <w:tl2br w:val="nil"/>
                    <w:tr2bl w:val="nil"/>
                  </w:tcBorders>
                  <w:vAlign w:val="center"/>
                </w:tcPr>
                <w:p>
                  <w:pPr>
                    <w:pStyle w:val="100"/>
                    <w:spacing w:beforeLines="0" w:line="320" w:lineRule="exact"/>
                    <w:ind w:firstLine="0" w:firstLineChars="0"/>
                    <w:jc w:val="center"/>
                  </w:pPr>
                  <w:r>
                    <w:t>排放口编号</w:t>
                  </w:r>
                </w:p>
              </w:tc>
              <w:tc>
                <w:tcPr>
                  <w:tcW w:w="948" w:type="dxa"/>
                  <w:tcBorders>
                    <w:tl2br w:val="nil"/>
                    <w:tr2bl w:val="nil"/>
                  </w:tcBorders>
                  <w:vAlign w:val="center"/>
                </w:tcPr>
                <w:p>
                  <w:pPr>
                    <w:pStyle w:val="100"/>
                    <w:spacing w:beforeLines="0" w:line="320" w:lineRule="exact"/>
                    <w:ind w:firstLine="0" w:firstLineChars="0"/>
                    <w:jc w:val="center"/>
                  </w:pPr>
                  <w:r>
                    <w:t>污染物</w:t>
                  </w:r>
                </w:p>
              </w:tc>
              <w:tc>
                <w:tcPr>
                  <w:tcW w:w="1483" w:type="dxa"/>
                  <w:tcBorders>
                    <w:tl2br w:val="nil"/>
                    <w:tr2bl w:val="nil"/>
                  </w:tcBorders>
                  <w:vAlign w:val="center"/>
                </w:tcPr>
                <w:p>
                  <w:pPr>
                    <w:pStyle w:val="100"/>
                    <w:spacing w:beforeLines="0" w:line="320" w:lineRule="exact"/>
                    <w:ind w:firstLine="0" w:firstLineChars="0"/>
                    <w:jc w:val="center"/>
                  </w:pPr>
                  <w:r>
                    <w:t>核算排放浓度（mg/m3）</w:t>
                  </w:r>
                </w:p>
              </w:tc>
              <w:tc>
                <w:tcPr>
                  <w:tcW w:w="1484" w:type="dxa"/>
                  <w:tcBorders>
                    <w:tl2br w:val="nil"/>
                    <w:tr2bl w:val="nil"/>
                  </w:tcBorders>
                  <w:vAlign w:val="center"/>
                </w:tcPr>
                <w:p>
                  <w:pPr>
                    <w:pStyle w:val="100"/>
                    <w:spacing w:beforeLines="0" w:line="320" w:lineRule="exact"/>
                    <w:ind w:firstLine="0" w:firstLineChars="0"/>
                    <w:jc w:val="center"/>
                  </w:pPr>
                  <w:r>
                    <w:t>核算排放速率（kg/h）</w:t>
                  </w:r>
                </w:p>
              </w:tc>
              <w:tc>
                <w:tcPr>
                  <w:tcW w:w="1276" w:type="dxa"/>
                  <w:tcBorders>
                    <w:tl2br w:val="nil"/>
                    <w:tr2bl w:val="nil"/>
                  </w:tcBorders>
                  <w:vAlign w:val="center"/>
                </w:tcPr>
                <w:p>
                  <w:pPr>
                    <w:pStyle w:val="100"/>
                    <w:spacing w:beforeLines="0" w:line="320" w:lineRule="exact"/>
                    <w:ind w:firstLine="0" w:firstLineChars="0"/>
                    <w:jc w:val="center"/>
                  </w:pPr>
                  <w:r>
                    <w:t>核算年排放量（t/a）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21" w:type="dxa"/>
                  <w:tcBorders>
                    <w:tl2br w:val="nil"/>
                    <w:tr2bl w:val="nil"/>
                  </w:tcBorders>
                  <w:vAlign w:val="center"/>
                </w:tcPr>
                <w:p>
                  <w:pPr>
                    <w:pStyle w:val="100"/>
                    <w:spacing w:beforeLines="0" w:line="320" w:lineRule="exact"/>
                    <w:ind w:firstLine="0" w:firstLineChars="0"/>
                    <w:jc w:val="center"/>
                  </w:pPr>
                  <w:r>
                    <w:t>1</w:t>
                  </w:r>
                </w:p>
              </w:tc>
              <w:tc>
                <w:tcPr>
                  <w:tcW w:w="855" w:type="dxa"/>
                  <w:tcBorders>
                    <w:tl2br w:val="nil"/>
                    <w:tr2bl w:val="nil"/>
                  </w:tcBorders>
                  <w:vAlign w:val="center"/>
                </w:tcPr>
                <w:p>
                  <w:pPr>
                    <w:pStyle w:val="100"/>
                    <w:spacing w:beforeLines="0" w:line="320" w:lineRule="exact"/>
                    <w:ind w:firstLine="0" w:firstLineChars="0"/>
                    <w:jc w:val="center"/>
                  </w:pPr>
                  <w:r>
                    <w:t>DA001</w:t>
                  </w:r>
                </w:p>
              </w:tc>
              <w:tc>
                <w:tcPr>
                  <w:tcW w:w="1498" w:type="dxa"/>
                  <w:tcBorders>
                    <w:tl2br w:val="nil"/>
                    <w:tr2bl w:val="nil"/>
                  </w:tcBorders>
                  <w:vAlign w:val="center"/>
                </w:tcPr>
                <w:p>
                  <w:pPr>
                    <w:pStyle w:val="97"/>
                    <w:spacing w:before="0" w:after="0" w:line="320" w:lineRule="exact"/>
                  </w:pPr>
                  <w:r>
                    <w:t>破碎、</w:t>
                  </w:r>
                  <w:r>
                    <w:rPr>
                      <w:rFonts w:hint="eastAsia"/>
                    </w:rPr>
                    <w:t>落</w:t>
                  </w:r>
                  <w:r>
                    <w:t>料</w:t>
                  </w:r>
                </w:p>
              </w:tc>
              <w:tc>
                <w:tcPr>
                  <w:tcW w:w="948" w:type="dxa"/>
                  <w:tcBorders>
                    <w:tl2br w:val="nil"/>
                    <w:tr2bl w:val="nil"/>
                  </w:tcBorders>
                  <w:vAlign w:val="center"/>
                </w:tcPr>
                <w:p>
                  <w:pPr>
                    <w:pStyle w:val="100"/>
                    <w:spacing w:beforeLines="0" w:line="320" w:lineRule="exact"/>
                    <w:ind w:firstLine="0" w:firstLineChars="0"/>
                    <w:jc w:val="center"/>
                  </w:pPr>
                  <w:r>
                    <w:t>颗粒物</w:t>
                  </w:r>
                </w:p>
              </w:tc>
              <w:tc>
                <w:tcPr>
                  <w:tcW w:w="1483" w:type="dxa"/>
                  <w:tcBorders>
                    <w:tl2br w:val="nil"/>
                    <w:tr2bl w:val="nil"/>
                  </w:tcBorders>
                  <w:vAlign w:val="center"/>
                </w:tcPr>
                <w:p>
                  <w:pPr>
                    <w:pStyle w:val="97"/>
                    <w:spacing w:before="0" w:after="0" w:line="320" w:lineRule="exact"/>
                  </w:pPr>
                  <w:r>
                    <w:rPr>
                      <w:rFonts w:hint="eastAsia"/>
                    </w:rPr>
                    <w:t>3</w:t>
                  </w:r>
                </w:p>
              </w:tc>
              <w:tc>
                <w:tcPr>
                  <w:tcW w:w="1484" w:type="dxa"/>
                  <w:tcBorders>
                    <w:tl2br w:val="nil"/>
                    <w:tr2bl w:val="nil"/>
                  </w:tcBorders>
                  <w:vAlign w:val="center"/>
                </w:tcPr>
                <w:p>
                  <w:pPr>
                    <w:spacing w:line="320" w:lineRule="exact"/>
                    <w:jc w:val="center"/>
                  </w:pPr>
                  <w:r>
                    <w:t>0.</w:t>
                  </w:r>
                  <w:r>
                    <w:rPr>
                      <w:rFonts w:hint="eastAsia"/>
                    </w:rPr>
                    <w:t>09</w:t>
                  </w:r>
                </w:p>
              </w:tc>
              <w:tc>
                <w:tcPr>
                  <w:tcW w:w="1276" w:type="dxa"/>
                  <w:tcBorders>
                    <w:tl2br w:val="nil"/>
                    <w:tr2bl w:val="nil"/>
                  </w:tcBorders>
                  <w:vAlign w:val="center"/>
                </w:tcPr>
                <w:p>
                  <w:pPr>
                    <w:pStyle w:val="100"/>
                    <w:spacing w:beforeLines="0" w:line="320" w:lineRule="exact"/>
                    <w:ind w:firstLine="0" w:firstLineChars="0"/>
                    <w:jc w:val="center"/>
                  </w:pPr>
                  <w:r>
                    <w:rPr>
                      <w:rFonts w:hint="eastAsia"/>
                    </w:rPr>
                    <w:t>0.72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074" w:type="dxa"/>
                  <w:gridSpan w:val="3"/>
                  <w:tcBorders>
                    <w:tl2br w:val="nil"/>
                    <w:tr2bl w:val="nil"/>
                  </w:tcBorders>
                  <w:vAlign w:val="center"/>
                </w:tcPr>
                <w:p>
                  <w:pPr>
                    <w:pStyle w:val="100"/>
                    <w:spacing w:beforeLines="0" w:line="320" w:lineRule="exact"/>
                    <w:ind w:firstLine="0" w:firstLineChars="0"/>
                    <w:jc w:val="center"/>
                  </w:pPr>
                  <w:r>
                    <w:t>有组织排放总计</w:t>
                  </w:r>
                </w:p>
              </w:tc>
              <w:tc>
                <w:tcPr>
                  <w:tcW w:w="3915" w:type="dxa"/>
                  <w:gridSpan w:val="3"/>
                  <w:tcBorders>
                    <w:tl2br w:val="nil"/>
                    <w:tr2bl w:val="nil"/>
                  </w:tcBorders>
                  <w:vAlign w:val="center"/>
                </w:tcPr>
                <w:p>
                  <w:pPr>
                    <w:pStyle w:val="100"/>
                    <w:spacing w:beforeLines="0" w:line="320" w:lineRule="exact"/>
                    <w:ind w:firstLine="0" w:firstLineChars="0"/>
                    <w:jc w:val="center"/>
                  </w:pPr>
                  <w:r>
                    <w:t>颗粒物</w:t>
                  </w:r>
                </w:p>
              </w:tc>
              <w:tc>
                <w:tcPr>
                  <w:tcW w:w="1276" w:type="dxa"/>
                  <w:tcBorders>
                    <w:tl2br w:val="nil"/>
                    <w:tr2bl w:val="nil"/>
                  </w:tcBorders>
                  <w:vAlign w:val="center"/>
                </w:tcPr>
                <w:p>
                  <w:pPr>
                    <w:pStyle w:val="100"/>
                    <w:spacing w:beforeLines="0" w:line="320" w:lineRule="exact"/>
                    <w:ind w:firstLine="0" w:firstLineChars="0"/>
                    <w:jc w:val="center"/>
                  </w:pPr>
                  <w:r>
                    <w:rPr>
                      <w:rFonts w:hint="eastAsia"/>
                    </w:rPr>
                    <w:t>0.72</w:t>
                  </w:r>
                </w:p>
              </w:tc>
            </w:tr>
          </w:tbl>
          <w:p>
            <w:pPr>
              <w:pStyle w:val="99"/>
              <w:spacing w:after="0" w:line="460" w:lineRule="exact"/>
              <w:ind w:firstLine="480"/>
            </w:pPr>
            <w:r>
              <w:t>②无组织排放量核算</w:t>
            </w:r>
          </w:p>
          <w:p>
            <w:pPr>
              <w:spacing w:line="460" w:lineRule="exact"/>
              <w:jc w:val="center"/>
              <w:rPr>
                <w:rFonts w:asciiTheme="minorEastAsia" w:hAnsiTheme="minorEastAsia" w:eastAsiaTheme="minorEastAsia" w:cstheme="minorEastAsia"/>
                <w:b/>
                <w:bCs/>
                <w:sz w:val="24"/>
                <w:szCs w:val="24"/>
                <w:lang w:val="zh-CN"/>
              </w:rPr>
            </w:pPr>
            <w:r>
              <w:rPr>
                <w:rFonts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 xml:space="preserve">22    </w:t>
            </w:r>
            <w:r>
              <w:rPr>
                <w:rFonts w:asciiTheme="minorEastAsia" w:hAnsiTheme="minorEastAsia" w:eastAsiaTheme="minorEastAsia" w:cstheme="minorEastAsia"/>
                <w:b/>
                <w:bCs/>
                <w:sz w:val="24"/>
                <w:szCs w:val="24"/>
                <w:lang w:val="zh-CN"/>
              </w:rPr>
              <w:t>大气污染物无组织排放量核算量</w:t>
            </w:r>
          </w:p>
          <w:tbl>
            <w:tblPr>
              <w:tblStyle w:val="21"/>
              <w:tblW w:w="8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570"/>
              <w:gridCol w:w="915"/>
              <w:gridCol w:w="995"/>
              <w:gridCol w:w="595"/>
              <w:gridCol w:w="1152"/>
              <w:gridCol w:w="2295"/>
              <w:gridCol w:w="991"/>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1" w:hRule="atLeast"/>
                <w:jc w:val="center"/>
              </w:trPr>
              <w:tc>
                <w:tcPr>
                  <w:tcW w:w="570" w:type="dxa"/>
                  <w:vMerge w:val="restart"/>
                  <w:tcBorders>
                    <w:tl2br w:val="nil"/>
                    <w:tr2bl w:val="nil"/>
                  </w:tcBorders>
                  <w:vAlign w:val="center"/>
                </w:tcPr>
                <w:p>
                  <w:pPr>
                    <w:pStyle w:val="100"/>
                    <w:spacing w:beforeLines="0" w:line="360" w:lineRule="exact"/>
                    <w:ind w:firstLine="0" w:firstLineChars="0"/>
                    <w:jc w:val="center"/>
                  </w:pPr>
                  <w:r>
                    <w:t>序号</w:t>
                  </w:r>
                </w:p>
              </w:tc>
              <w:tc>
                <w:tcPr>
                  <w:tcW w:w="915" w:type="dxa"/>
                  <w:vMerge w:val="restart"/>
                  <w:tcBorders>
                    <w:tl2br w:val="nil"/>
                    <w:tr2bl w:val="nil"/>
                  </w:tcBorders>
                  <w:vAlign w:val="center"/>
                </w:tcPr>
                <w:p>
                  <w:pPr>
                    <w:pStyle w:val="100"/>
                    <w:spacing w:beforeLines="0" w:line="360" w:lineRule="exact"/>
                    <w:ind w:firstLine="0" w:firstLineChars="0"/>
                    <w:jc w:val="center"/>
                  </w:pPr>
                  <w:r>
                    <w:t>排放口编号</w:t>
                  </w:r>
                </w:p>
              </w:tc>
              <w:tc>
                <w:tcPr>
                  <w:tcW w:w="995" w:type="dxa"/>
                  <w:vMerge w:val="restart"/>
                  <w:tcBorders>
                    <w:tl2br w:val="nil"/>
                    <w:tr2bl w:val="nil"/>
                  </w:tcBorders>
                  <w:vAlign w:val="center"/>
                </w:tcPr>
                <w:p>
                  <w:pPr>
                    <w:pStyle w:val="100"/>
                    <w:spacing w:beforeLines="0" w:line="360" w:lineRule="exact"/>
                    <w:ind w:firstLine="0" w:firstLineChars="0"/>
                    <w:jc w:val="center"/>
                  </w:pPr>
                  <w:r>
                    <w:t>产污环节</w:t>
                  </w:r>
                </w:p>
              </w:tc>
              <w:tc>
                <w:tcPr>
                  <w:tcW w:w="595" w:type="dxa"/>
                  <w:vMerge w:val="restart"/>
                  <w:tcBorders>
                    <w:tl2br w:val="nil"/>
                    <w:tr2bl w:val="nil"/>
                  </w:tcBorders>
                  <w:vAlign w:val="center"/>
                </w:tcPr>
                <w:p>
                  <w:pPr>
                    <w:pStyle w:val="100"/>
                    <w:spacing w:beforeLines="0" w:line="360" w:lineRule="exact"/>
                    <w:ind w:firstLine="0" w:firstLineChars="0"/>
                    <w:jc w:val="center"/>
                  </w:pPr>
                  <w:r>
                    <w:t>污染物</w:t>
                  </w:r>
                </w:p>
              </w:tc>
              <w:tc>
                <w:tcPr>
                  <w:tcW w:w="1152" w:type="dxa"/>
                  <w:vMerge w:val="restart"/>
                  <w:tcBorders>
                    <w:tl2br w:val="nil"/>
                    <w:tr2bl w:val="nil"/>
                  </w:tcBorders>
                  <w:vAlign w:val="center"/>
                </w:tcPr>
                <w:p>
                  <w:pPr>
                    <w:pStyle w:val="100"/>
                    <w:spacing w:beforeLines="0" w:line="360" w:lineRule="exact"/>
                    <w:ind w:firstLine="0" w:firstLineChars="0"/>
                    <w:jc w:val="center"/>
                  </w:pPr>
                  <w:r>
                    <w:t>主要污染防治措施</w:t>
                  </w:r>
                </w:p>
              </w:tc>
              <w:tc>
                <w:tcPr>
                  <w:tcW w:w="3286" w:type="dxa"/>
                  <w:gridSpan w:val="2"/>
                  <w:tcBorders>
                    <w:tl2br w:val="nil"/>
                    <w:tr2bl w:val="nil"/>
                  </w:tcBorders>
                  <w:vAlign w:val="center"/>
                </w:tcPr>
                <w:p>
                  <w:pPr>
                    <w:pStyle w:val="100"/>
                    <w:spacing w:beforeLines="0" w:line="360" w:lineRule="exact"/>
                    <w:ind w:firstLine="0" w:firstLineChars="0"/>
                    <w:jc w:val="center"/>
                  </w:pPr>
                  <w:r>
                    <w:t>国家或地方污染物排放标准</w:t>
                  </w:r>
                </w:p>
              </w:tc>
              <w:tc>
                <w:tcPr>
                  <w:tcW w:w="828" w:type="dxa"/>
                  <w:vMerge w:val="restart"/>
                  <w:tcBorders>
                    <w:tl2br w:val="nil"/>
                    <w:tr2bl w:val="nil"/>
                  </w:tcBorders>
                  <w:vAlign w:val="center"/>
                </w:tcPr>
                <w:p>
                  <w:pPr>
                    <w:pStyle w:val="100"/>
                    <w:spacing w:beforeLines="0" w:line="360" w:lineRule="exact"/>
                    <w:ind w:firstLine="0" w:firstLineChars="0"/>
                    <w:jc w:val="center"/>
                  </w:pPr>
                  <w:r>
                    <w:t>年排放量（t/a）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802" w:hRule="atLeast"/>
                <w:jc w:val="center"/>
              </w:trPr>
              <w:tc>
                <w:tcPr>
                  <w:tcW w:w="570" w:type="dxa"/>
                  <w:vMerge w:val="continue"/>
                  <w:tcBorders>
                    <w:tl2br w:val="nil"/>
                    <w:tr2bl w:val="nil"/>
                  </w:tcBorders>
                  <w:vAlign w:val="center"/>
                </w:tcPr>
                <w:p>
                  <w:pPr>
                    <w:pStyle w:val="100"/>
                    <w:spacing w:beforeLines="0" w:line="360" w:lineRule="exact"/>
                    <w:ind w:firstLine="0" w:firstLineChars="0"/>
                    <w:jc w:val="center"/>
                  </w:pPr>
                </w:p>
              </w:tc>
              <w:tc>
                <w:tcPr>
                  <w:tcW w:w="915" w:type="dxa"/>
                  <w:vMerge w:val="continue"/>
                  <w:tcBorders>
                    <w:tl2br w:val="nil"/>
                    <w:tr2bl w:val="nil"/>
                  </w:tcBorders>
                  <w:vAlign w:val="center"/>
                </w:tcPr>
                <w:p>
                  <w:pPr>
                    <w:pStyle w:val="100"/>
                    <w:spacing w:beforeLines="0" w:line="360" w:lineRule="exact"/>
                    <w:ind w:firstLine="0" w:firstLineChars="0"/>
                    <w:jc w:val="center"/>
                  </w:pPr>
                </w:p>
              </w:tc>
              <w:tc>
                <w:tcPr>
                  <w:tcW w:w="995" w:type="dxa"/>
                  <w:vMerge w:val="continue"/>
                  <w:tcBorders>
                    <w:tl2br w:val="nil"/>
                    <w:tr2bl w:val="nil"/>
                  </w:tcBorders>
                  <w:vAlign w:val="center"/>
                </w:tcPr>
                <w:p>
                  <w:pPr>
                    <w:pStyle w:val="100"/>
                    <w:spacing w:beforeLines="0" w:line="360" w:lineRule="exact"/>
                    <w:ind w:firstLine="0" w:firstLineChars="0"/>
                    <w:jc w:val="center"/>
                  </w:pPr>
                </w:p>
              </w:tc>
              <w:tc>
                <w:tcPr>
                  <w:tcW w:w="595" w:type="dxa"/>
                  <w:vMerge w:val="continue"/>
                  <w:tcBorders>
                    <w:tl2br w:val="nil"/>
                    <w:tr2bl w:val="nil"/>
                  </w:tcBorders>
                  <w:vAlign w:val="center"/>
                </w:tcPr>
                <w:p>
                  <w:pPr>
                    <w:pStyle w:val="100"/>
                    <w:spacing w:beforeLines="0" w:line="360" w:lineRule="exact"/>
                    <w:ind w:firstLine="0" w:firstLineChars="0"/>
                    <w:jc w:val="center"/>
                  </w:pPr>
                </w:p>
              </w:tc>
              <w:tc>
                <w:tcPr>
                  <w:tcW w:w="1152" w:type="dxa"/>
                  <w:vMerge w:val="continue"/>
                  <w:tcBorders>
                    <w:tl2br w:val="nil"/>
                    <w:tr2bl w:val="nil"/>
                  </w:tcBorders>
                  <w:vAlign w:val="center"/>
                </w:tcPr>
                <w:p>
                  <w:pPr>
                    <w:pStyle w:val="100"/>
                    <w:spacing w:beforeLines="0" w:line="360" w:lineRule="exact"/>
                    <w:ind w:firstLine="0" w:firstLineChars="0"/>
                    <w:jc w:val="center"/>
                  </w:pPr>
                </w:p>
              </w:tc>
              <w:tc>
                <w:tcPr>
                  <w:tcW w:w="2295" w:type="dxa"/>
                  <w:tcBorders>
                    <w:tl2br w:val="nil"/>
                    <w:tr2bl w:val="nil"/>
                  </w:tcBorders>
                  <w:vAlign w:val="center"/>
                </w:tcPr>
                <w:p>
                  <w:pPr>
                    <w:pStyle w:val="100"/>
                    <w:spacing w:beforeLines="0" w:line="360" w:lineRule="exact"/>
                    <w:ind w:firstLine="0" w:firstLineChars="0"/>
                    <w:jc w:val="center"/>
                  </w:pPr>
                  <w:r>
                    <w:t>标准名称</w:t>
                  </w:r>
                </w:p>
              </w:tc>
              <w:tc>
                <w:tcPr>
                  <w:tcW w:w="991" w:type="dxa"/>
                  <w:tcBorders>
                    <w:tl2br w:val="nil"/>
                    <w:tr2bl w:val="nil"/>
                  </w:tcBorders>
                  <w:vAlign w:val="center"/>
                </w:tcPr>
                <w:p>
                  <w:pPr>
                    <w:pStyle w:val="100"/>
                    <w:spacing w:beforeLines="0" w:line="360" w:lineRule="exact"/>
                    <w:ind w:firstLine="0" w:firstLineChars="0"/>
                    <w:jc w:val="center"/>
                  </w:pPr>
                  <w:r>
                    <w:t>浓度限值（μg/m3）</w:t>
                  </w:r>
                </w:p>
              </w:tc>
              <w:tc>
                <w:tcPr>
                  <w:tcW w:w="828" w:type="dxa"/>
                  <w:vMerge w:val="continue"/>
                  <w:tcBorders>
                    <w:tl2br w:val="nil"/>
                    <w:tr2bl w:val="nil"/>
                  </w:tcBorders>
                  <w:vAlign w:val="center"/>
                </w:tcPr>
                <w:p>
                  <w:pPr>
                    <w:pStyle w:val="100"/>
                    <w:spacing w:beforeLines="0" w:line="360" w:lineRule="exact"/>
                    <w:ind w:firstLine="0" w:firstLineChars="0"/>
                    <w:jc w:val="cente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802" w:hRule="atLeast"/>
                <w:jc w:val="center"/>
              </w:trPr>
              <w:tc>
                <w:tcPr>
                  <w:tcW w:w="570" w:type="dxa"/>
                  <w:tcBorders>
                    <w:tl2br w:val="nil"/>
                    <w:tr2bl w:val="nil"/>
                  </w:tcBorders>
                  <w:vAlign w:val="center"/>
                </w:tcPr>
                <w:p>
                  <w:pPr>
                    <w:pStyle w:val="100"/>
                    <w:spacing w:beforeLines="0" w:line="360" w:lineRule="exact"/>
                    <w:ind w:firstLine="0" w:firstLineChars="0"/>
                    <w:jc w:val="center"/>
                  </w:pPr>
                  <w:r>
                    <w:t>1</w:t>
                  </w:r>
                </w:p>
              </w:tc>
              <w:tc>
                <w:tcPr>
                  <w:tcW w:w="915" w:type="dxa"/>
                  <w:tcBorders>
                    <w:tl2br w:val="nil"/>
                    <w:tr2bl w:val="nil"/>
                  </w:tcBorders>
                  <w:vAlign w:val="center"/>
                </w:tcPr>
                <w:p>
                  <w:pPr>
                    <w:pStyle w:val="100"/>
                    <w:spacing w:beforeLines="0" w:line="360" w:lineRule="exact"/>
                    <w:ind w:firstLine="0" w:firstLineChars="0"/>
                    <w:jc w:val="center"/>
                  </w:pPr>
                  <w:r>
                    <w:rPr>
                      <w:rFonts w:hint="eastAsia"/>
                    </w:rPr>
                    <w:t>生产车间</w:t>
                  </w:r>
                </w:p>
              </w:tc>
              <w:tc>
                <w:tcPr>
                  <w:tcW w:w="995" w:type="dxa"/>
                  <w:tcBorders>
                    <w:tl2br w:val="nil"/>
                    <w:tr2bl w:val="nil"/>
                  </w:tcBorders>
                  <w:vAlign w:val="center"/>
                </w:tcPr>
                <w:p>
                  <w:pPr>
                    <w:pStyle w:val="100"/>
                    <w:spacing w:beforeLines="0" w:line="360" w:lineRule="exact"/>
                    <w:ind w:firstLine="0" w:firstLineChars="0"/>
                    <w:jc w:val="center"/>
                  </w:pPr>
                  <w:r>
                    <w:t>破碎</w:t>
                  </w:r>
                  <w:r>
                    <w:rPr>
                      <w:rFonts w:hint="eastAsia"/>
                    </w:rPr>
                    <w:t>、落</w:t>
                  </w:r>
                  <w:r>
                    <w:t>料</w:t>
                  </w:r>
                  <w:r>
                    <w:rPr>
                      <w:rFonts w:hint="eastAsia"/>
                    </w:rPr>
                    <w:t>、卸料</w:t>
                  </w:r>
                  <w:r>
                    <w:rPr>
                      <w:rFonts w:hint="eastAsia"/>
                      <w:lang w:eastAsia="zh-CN"/>
                    </w:rPr>
                    <w:t>、</w:t>
                  </w:r>
                  <w:r>
                    <w:t>运输</w:t>
                  </w:r>
                </w:p>
              </w:tc>
              <w:tc>
                <w:tcPr>
                  <w:tcW w:w="595" w:type="dxa"/>
                  <w:tcBorders>
                    <w:tl2br w:val="nil"/>
                    <w:tr2bl w:val="nil"/>
                  </w:tcBorders>
                  <w:vAlign w:val="center"/>
                </w:tcPr>
                <w:p>
                  <w:pPr>
                    <w:pStyle w:val="100"/>
                    <w:spacing w:beforeLines="0" w:line="360" w:lineRule="exact"/>
                    <w:ind w:firstLine="0" w:firstLineChars="0"/>
                    <w:jc w:val="center"/>
                  </w:pPr>
                  <w:r>
                    <w:t>颗粒物</w:t>
                  </w:r>
                </w:p>
              </w:tc>
              <w:tc>
                <w:tcPr>
                  <w:tcW w:w="1152" w:type="dxa"/>
                  <w:tcBorders>
                    <w:tl2br w:val="nil"/>
                    <w:tr2bl w:val="nil"/>
                  </w:tcBorders>
                  <w:vAlign w:val="center"/>
                </w:tcPr>
                <w:p>
                  <w:pPr>
                    <w:pStyle w:val="100"/>
                    <w:spacing w:beforeLines="0" w:line="360" w:lineRule="exact"/>
                    <w:ind w:firstLine="0" w:firstLineChars="0"/>
                    <w:jc w:val="center"/>
                  </w:pPr>
                  <w:r>
                    <w:t>密闭传送带+喷</w:t>
                  </w:r>
                  <w:r>
                    <w:rPr>
                      <w:rFonts w:hint="eastAsia"/>
                      <w:lang w:eastAsia="zh-CN"/>
                    </w:rPr>
                    <w:t>干</w:t>
                  </w:r>
                  <w:r>
                    <w:t>雾降尘+密闭厂房</w:t>
                  </w:r>
                </w:p>
              </w:tc>
              <w:tc>
                <w:tcPr>
                  <w:tcW w:w="2295" w:type="dxa"/>
                  <w:tcBorders>
                    <w:tl2br w:val="nil"/>
                    <w:tr2bl w:val="nil"/>
                  </w:tcBorders>
                  <w:vAlign w:val="center"/>
                </w:tcPr>
                <w:p>
                  <w:pPr>
                    <w:pStyle w:val="100"/>
                    <w:spacing w:beforeLines="0" w:line="360" w:lineRule="exact"/>
                    <w:ind w:firstLine="0" w:firstLineChars="0"/>
                    <w:jc w:val="center"/>
                  </w:pPr>
                  <w:r>
                    <w:t>《大气污染物综合排放标准》（GB16297-1996）二级标准（颗粒物无组织排放监控浓度限值1.0mg/m3，监控点为周界外浓度最高点）</w:t>
                  </w:r>
                </w:p>
              </w:tc>
              <w:tc>
                <w:tcPr>
                  <w:tcW w:w="991" w:type="dxa"/>
                  <w:tcBorders>
                    <w:tl2br w:val="nil"/>
                    <w:tr2bl w:val="nil"/>
                  </w:tcBorders>
                  <w:vAlign w:val="center"/>
                </w:tcPr>
                <w:p>
                  <w:pPr>
                    <w:pStyle w:val="100"/>
                    <w:spacing w:beforeLines="0" w:line="360" w:lineRule="exact"/>
                    <w:ind w:firstLine="0" w:firstLineChars="0"/>
                    <w:jc w:val="center"/>
                  </w:pPr>
                  <w:r>
                    <w:t>1000</w:t>
                  </w:r>
                </w:p>
              </w:tc>
              <w:tc>
                <w:tcPr>
                  <w:tcW w:w="828" w:type="dxa"/>
                  <w:tcBorders>
                    <w:tl2br w:val="nil"/>
                    <w:tr2bl w:val="nil"/>
                  </w:tcBorders>
                  <w:vAlign w:val="center"/>
                </w:tcPr>
                <w:p>
                  <w:pPr>
                    <w:pStyle w:val="97"/>
                    <w:spacing w:line="360" w:lineRule="exact"/>
                    <w:rPr>
                      <w:rFonts w:hint="default" w:eastAsia="宋体"/>
                      <w:lang w:val="en-US" w:eastAsia="zh-CN"/>
                    </w:rPr>
                  </w:pPr>
                  <w:r>
                    <w:rPr>
                      <w:rFonts w:hint="eastAsia"/>
                      <w:lang w:val="en-US" w:eastAsia="zh-CN"/>
                    </w:rPr>
                    <w:t>2.54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60" w:hRule="atLeast"/>
                <w:jc w:val="center"/>
              </w:trPr>
              <w:tc>
                <w:tcPr>
                  <w:tcW w:w="7513" w:type="dxa"/>
                  <w:gridSpan w:val="7"/>
                  <w:tcBorders>
                    <w:tl2br w:val="nil"/>
                    <w:tr2bl w:val="nil"/>
                  </w:tcBorders>
                  <w:vAlign w:val="center"/>
                </w:tcPr>
                <w:p>
                  <w:pPr>
                    <w:pStyle w:val="100"/>
                    <w:spacing w:beforeLines="0" w:line="360" w:lineRule="exact"/>
                    <w:ind w:firstLine="0" w:firstLineChars="0"/>
                    <w:jc w:val="center"/>
                  </w:pPr>
                  <w:r>
                    <w:t>无组织颗粒物排放总计</w:t>
                  </w:r>
                </w:p>
              </w:tc>
              <w:tc>
                <w:tcPr>
                  <w:tcW w:w="828" w:type="dxa"/>
                  <w:tcBorders>
                    <w:tl2br w:val="nil"/>
                    <w:tr2bl w:val="nil"/>
                  </w:tcBorders>
                  <w:vAlign w:val="center"/>
                </w:tcPr>
                <w:p>
                  <w:pPr>
                    <w:pStyle w:val="100"/>
                    <w:spacing w:beforeLines="0" w:line="360" w:lineRule="exact"/>
                    <w:ind w:firstLine="0" w:firstLineChars="0"/>
                    <w:jc w:val="center"/>
                    <w:rPr>
                      <w:rFonts w:hint="eastAsia" w:eastAsia="宋体"/>
                      <w:lang w:val="en-US" w:eastAsia="zh-CN"/>
                    </w:rPr>
                  </w:pPr>
                  <w:r>
                    <w:rPr>
                      <w:rFonts w:hint="eastAsia"/>
                    </w:rPr>
                    <w:t>2.5</w:t>
                  </w:r>
                  <w:r>
                    <w:rPr>
                      <w:rFonts w:hint="eastAsia"/>
                      <w:lang w:val="en-US" w:eastAsia="zh-CN"/>
                    </w:rPr>
                    <w:t>4</w:t>
                  </w:r>
                </w:p>
              </w:tc>
            </w:tr>
          </w:tbl>
          <w:p>
            <w:pPr>
              <w:pStyle w:val="99"/>
              <w:spacing w:after="0" w:line="460" w:lineRule="exact"/>
              <w:ind w:firstLine="480"/>
            </w:pPr>
            <w:r>
              <w:t>③项目大气污染物年排放量核算</w:t>
            </w:r>
          </w:p>
          <w:p>
            <w:pPr>
              <w:spacing w:line="460" w:lineRule="exact"/>
              <w:jc w:val="center"/>
              <w:rPr>
                <w:rFonts w:hint="eastAsia" w:asciiTheme="minorEastAsia" w:hAnsiTheme="minorEastAsia" w:eastAsiaTheme="minorEastAsia" w:cstheme="minorEastAsia"/>
                <w:b/>
                <w:bCs/>
                <w:sz w:val="24"/>
                <w:szCs w:val="24"/>
                <w:lang w:val="zh-CN"/>
              </w:rPr>
            </w:pPr>
          </w:p>
          <w:p>
            <w:pPr>
              <w:spacing w:line="460" w:lineRule="exact"/>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23    大气污染物年排放量核算量</w:t>
            </w:r>
          </w:p>
          <w:tbl>
            <w:tblPr>
              <w:tblStyle w:val="21"/>
              <w:tblW w:w="78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3033"/>
              <w:gridCol w:w="29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05" w:type="dxa"/>
                  <w:tcBorders>
                    <w:tl2br w:val="nil"/>
                    <w:tr2bl w:val="nil"/>
                  </w:tcBorders>
                  <w:vAlign w:val="center"/>
                </w:tcPr>
                <w:p>
                  <w:pPr>
                    <w:pStyle w:val="100"/>
                    <w:spacing w:beforeLines="0" w:line="360" w:lineRule="exact"/>
                    <w:ind w:firstLine="0" w:firstLineChars="0"/>
                    <w:jc w:val="center"/>
                  </w:pPr>
                  <w:r>
                    <w:t>序号</w:t>
                  </w:r>
                </w:p>
              </w:tc>
              <w:tc>
                <w:tcPr>
                  <w:tcW w:w="3033" w:type="dxa"/>
                  <w:tcBorders>
                    <w:tl2br w:val="nil"/>
                    <w:tr2bl w:val="nil"/>
                  </w:tcBorders>
                  <w:vAlign w:val="center"/>
                </w:tcPr>
                <w:p>
                  <w:pPr>
                    <w:pStyle w:val="100"/>
                    <w:spacing w:beforeLines="0" w:line="360" w:lineRule="exact"/>
                    <w:ind w:firstLine="0" w:firstLineChars="0"/>
                    <w:jc w:val="center"/>
                  </w:pPr>
                  <w:r>
                    <w:t>污染物</w:t>
                  </w:r>
                </w:p>
              </w:tc>
              <w:tc>
                <w:tcPr>
                  <w:tcW w:w="2957" w:type="dxa"/>
                  <w:tcBorders>
                    <w:tl2br w:val="nil"/>
                    <w:tr2bl w:val="nil"/>
                  </w:tcBorders>
                  <w:vAlign w:val="center"/>
                </w:tcPr>
                <w:p>
                  <w:pPr>
                    <w:pStyle w:val="100"/>
                    <w:spacing w:beforeLines="0" w:line="360" w:lineRule="exact"/>
                    <w:ind w:firstLine="0" w:firstLineChars="0"/>
                    <w:jc w:val="center"/>
                  </w:pPr>
                  <w:r>
                    <w:t>年排放量/（t/a）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905" w:type="dxa"/>
                  <w:tcBorders>
                    <w:tl2br w:val="nil"/>
                    <w:tr2bl w:val="nil"/>
                  </w:tcBorders>
                  <w:vAlign w:val="center"/>
                </w:tcPr>
                <w:p>
                  <w:pPr>
                    <w:pStyle w:val="100"/>
                    <w:spacing w:beforeLines="0" w:line="360" w:lineRule="exact"/>
                    <w:ind w:firstLine="0" w:firstLineChars="0"/>
                    <w:jc w:val="center"/>
                  </w:pPr>
                  <w:r>
                    <w:t>1</w:t>
                  </w:r>
                </w:p>
              </w:tc>
              <w:tc>
                <w:tcPr>
                  <w:tcW w:w="3033" w:type="dxa"/>
                  <w:tcBorders>
                    <w:tl2br w:val="nil"/>
                    <w:tr2bl w:val="nil"/>
                  </w:tcBorders>
                  <w:vAlign w:val="center"/>
                </w:tcPr>
                <w:p>
                  <w:pPr>
                    <w:pStyle w:val="100"/>
                    <w:spacing w:beforeLines="0" w:line="360" w:lineRule="exact"/>
                    <w:ind w:firstLine="0" w:firstLineChars="0"/>
                    <w:jc w:val="center"/>
                  </w:pPr>
                  <w:r>
                    <w:t>颗粒物</w:t>
                  </w:r>
                </w:p>
              </w:tc>
              <w:tc>
                <w:tcPr>
                  <w:tcW w:w="2957" w:type="dxa"/>
                  <w:tcBorders>
                    <w:tl2br w:val="nil"/>
                    <w:tr2bl w:val="nil"/>
                  </w:tcBorders>
                  <w:vAlign w:val="center"/>
                </w:tcPr>
                <w:p>
                  <w:pPr>
                    <w:pStyle w:val="100"/>
                    <w:spacing w:beforeLines="0" w:line="360" w:lineRule="exact"/>
                    <w:ind w:firstLine="0" w:firstLineChars="0"/>
                    <w:jc w:val="center"/>
                    <w:rPr>
                      <w:rFonts w:hint="eastAsia" w:eastAsia="宋体"/>
                      <w:lang w:val="en-US" w:eastAsia="zh-CN"/>
                    </w:rPr>
                  </w:pPr>
                  <w:r>
                    <w:rPr>
                      <w:rFonts w:hint="eastAsia"/>
                    </w:rPr>
                    <w:t>3.2</w:t>
                  </w:r>
                  <w:r>
                    <w:rPr>
                      <w:rFonts w:hint="eastAsia"/>
                      <w:lang w:val="en-US" w:eastAsia="zh-CN"/>
                    </w:rPr>
                    <w:t>6</w:t>
                  </w:r>
                </w:p>
              </w:tc>
            </w:tr>
          </w:tbl>
          <w:p>
            <w:pPr>
              <w:spacing w:line="460" w:lineRule="exact"/>
              <w:jc w:val="left"/>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2、水环境影响分析</w:t>
            </w:r>
          </w:p>
          <w:p>
            <w:pPr>
              <w:spacing w:line="460" w:lineRule="exact"/>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2.1地表水环境影响分析</w:t>
            </w:r>
          </w:p>
          <w:p>
            <w:pPr>
              <w:spacing w:line="460" w:lineRule="exact"/>
              <w:ind w:firstLine="480" w:firstLineChars="200"/>
              <w:rPr>
                <w:sz w:val="24"/>
                <w:szCs w:val="24"/>
              </w:rPr>
            </w:pPr>
            <w:r>
              <w:rPr>
                <w:rFonts w:hint="eastAsia"/>
                <w:sz w:val="24"/>
                <w:szCs w:val="24"/>
              </w:rPr>
              <w:t>本项目废水包括员工生活污水、</w:t>
            </w:r>
            <w:r>
              <w:rPr>
                <w:rFonts w:hint="eastAsia"/>
                <w:sz w:val="24"/>
                <w:szCs w:val="24"/>
                <w:lang w:eastAsia="zh-CN"/>
              </w:rPr>
              <w:t>水洗振动筛及洗砂</w:t>
            </w:r>
            <w:r>
              <w:rPr>
                <w:rFonts w:hint="eastAsia"/>
                <w:sz w:val="24"/>
                <w:szCs w:val="24"/>
              </w:rPr>
              <w:t>废水和车辆冲洗废水。</w:t>
            </w:r>
          </w:p>
          <w:p>
            <w:pPr>
              <w:spacing w:line="460" w:lineRule="exact"/>
              <w:ind w:firstLine="480" w:firstLineChars="200"/>
              <w:rPr>
                <w:sz w:val="24"/>
                <w:szCs w:val="24"/>
              </w:rPr>
            </w:pPr>
            <w:r>
              <w:rPr>
                <w:rFonts w:hint="eastAsia"/>
                <w:sz w:val="24"/>
                <w:szCs w:val="24"/>
              </w:rPr>
              <w:t>（1）生活污水：项目员工共20人，年工作330天，</w:t>
            </w:r>
            <w:r>
              <w:rPr>
                <w:sz w:val="24"/>
                <w:szCs w:val="24"/>
              </w:rPr>
              <w:t>根据《河南省地方标准用水定额》（DB41/T385-2014）中的相关标准</w:t>
            </w:r>
            <w:r>
              <w:rPr>
                <w:rFonts w:hint="eastAsia"/>
                <w:sz w:val="24"/>
                <w:szCs w:val="24"/>
              </w:rPr>
              <w:t>，生活用水按50L/(人•d)计，则生活用水量为1m</w:t>
            </w:r>
            <w:r>
              <w:rPr>
                <w:rFonts w:hint="eastAsia"/>
                <w:sz w:val="24"/>
                <w:szCs w:val="24"/>
                <w:vertAlign w:val="superscript"/>
              </w:rPr>
              <w:t>3</w:t>
            </w:r>
            <w:r>
              <w:rPr>
                <w:rFonts w:hint="eastAsia"/>
                <w:sz w:val="24"/>
                <w:szCs w:val="24"/>
              </w:rPr>
              <w:t>/d ，330m</w:t>
            </w:r>
            <w:r>
              <w:rPr>
                <w:rFonts w:hint="eastAsia"/>
                <w:sz w:val="24"/>
                <w:szCs w:val="24"/>
                <w:vertAlign w:val="superscript"/>
              </w:rPr>
              <w:t>3</w:t>
            </w:r>
            <w:r>
              <w:rPr>
                <w:rFonts w:hint="eastAsia"/>
                <w:sz w:val="24"/>
                <w:szCs w:val="24"/>
              </w:rPr>
              <w:t>/a。废水产生量按用水的80%计，则生活污水产生量为0.8m</w:t>
            </w:r>
            <w:r>
              <w:rPr>
                <w:rFonts w:hint="eastAsia"/>
                <w:sz w:val="24"/>
                <w:szCs w:val="24"/>
                <w:vertAlign w:val="superscript"/>
              </w:rPr>
              <w:t>3</w:t>
            </w:r>
            <w:r>
              <w:rPr>
                <w:rFonts w:hint="eastAsia"/>
                <w:sz w:val="24"/>
                <w:szCs w:val="24"/>
              </w:rPr>
              <w:t>/d，264m</w:t>
            </w:r>
            <w:r>
              <w:rPr>
                <w:rFonts w:hint="eastAsia"/>
                <w:sz w:val="24"/>
                <w:szCs w:val="24"/>
                <w:vertAlign w:val="superscript"/>
              </w:rPr>
              <w:t>3</w:t>
            </w:r>
            <w:r>
              <w:rPr>
                <w:rFonts w:hint="eastAsia"/>
                <w:sz w:val="24"/>
                <w:szCs w:val="24"/>
              </w:rPr>
              <w:t>/a。</w:t>
            </w:r>
            <w:r>
              <w:rPr>
                <w:sz w:val="24"/>
                <w:szCs w:val="24"/>
              </w:rPr>
              <w:t>其中主要含有COD、BOD5、NH3-N、SS，</w:t>
            </w:r>
            <w:r>
              <w:rPr>
                <w:rFonts w:hint="eastAsia"/>
                <w:sz w:val="24"/>
                <w:szCs w:val="24"/>
              </w:rPr>
              <w:t>预测</w:t>
            </w:r>
            <w:r>
              <w:rPr>
                <w:sz w:val="24"/>
                <w:szCs w:val="24"/>
              </w:rPr>
              <w:t>产生浓度为COD：</w:t>
            </w:r>
            <w:r>
              <w:rPr>
                <w:rFonts w:hint="eastAsia"/>
                <w:sz w:val="24"/>
                <w:szCs w:val="24"/>
              </w:rPr>
              <w:t>250</w:t>
            </w:r>
            <w:r>
              <w:rPr>
                <w:sz w:val="24"/>
                <w:szCs w:val="24"/>
              </w:rPr>
              <w:t>mg/L、NH</w:t>
            </w:r>
            <w:r>
              <w:rPr>
                <w:sz w:val="24"/>
                <w:szCs w:val="24"/>
                <w:vertAlign w:val="subscript"/>
              </w:rPr>
              <w:t>3</w:t>
            </w:r>
            <w:r>
              <w:rPr>
                <w:sz w:val="24"/>
                <w:szCs w:val="24"/>
              </w:rPr>
              <w:t>-N：</w:t>
            </w:r>
            <w:r>
              <w:rPr>
                <w:rFonts w:hint="eastAsia"/>
                <w:sz w:val="24"/>
                <w:szCs w:val="24"/>
              </w:rPr>
              <w:t>25</w:t>
            </w:r>
            <w:r>
              <w:rPr>
                <w:sz w:val="24"/>
                <w:szCs w:val="24"/>
              </w:rPr>
              <w:t>mg/L</w:t>
            </w:r>
            <w:r>
              <w:rPr>
                <w:rFonts w:hint="eastAsia"/>
                <w:sz w:val="24"/>
                <w:szCs w:val="24"/>
              </w:rPr>
              <w:t>、</w:t>
            </w:r>
            <w:bookmarkStart w:id="18" w:name="_GoBack"/>
            <w:bookmarkEnd w:id="18"/>
            <w:r>
              <w:rPr>
                <w:rFonts w:hint="eastAsia"/>
                <w:sz w:val="24"/>
                <w:szCs w:val="24"/>
              </w:rPr>
              <w:t>SS：200</w:t>
            </w:r>
            <w:r>
              <w:rPr>
                <w:sz w:val="24"/>
                <w:szCs w:val="24"/>
              </w:rPr>
              <w:t xml:space="preserve"> mg/L</w:t>
            </w:r>
            <w:r>
              <w:rPr>
                <w:rFonts w:hint="eastAsia"/>
                <w:sz w:val="24"/>
                <w:szCs w:val="24"/>
              </w:rPr>
              <w:t>，污染物产生量为COD：0.066t/a、SS：0.0528t/a、NH</w:t>
            </w:r>
            <w:r>
              <w:rPr>
                <w:rFonts w:hint="eastAsia"/>
                <w:sz w:val="24"/>
                <w:szCs w:val="24"/>
                <w:vertAlign w:val="subscript"/>
              </w:rPr>
              <w:t>3</w:t>
            </w:r>
            <w:r>
              <w:rPr>
                <w:rFonts w:hint="eastAsia"/>
                <w:sz w:val="24"/>
                <w:szCs w:val="24"/>
              </w:rPr>
              <w:t>-N：0.0066t/a。生活污水经化粪池处理后，定期清理用于周边农田施肥，化粪池容积为20m</w:t>
            </w:r>
            <w:r>
              <w:rPr>
                <w:rFonts w:hint="eastAsia"/>
                <w:sz w:val="24"/>
                <w:szCs w:val="24"/>
                <w:vertAlign w:val="superscript"/>
              </w:rPr>
              <w:t>3</w:t>
            </w:r>
            <w:r>
              <w:rPr>
                <w:rFonts w:hint="eastAsia"/>
                <w:sz w:val="24"/>
                <w:szCs w:val="24"/>
              </w:rPr>
              <w:t>。</w:t>
            </w:r>
          </w:p>
          <w:p>
            <w:pPr>
              <w:snapToGrid w:val="0"/>
              <w:spacing w:line="460" w:lineRule="exact"/>
              <w:ind w:left="420" w:leftChars="200"/>
              <w:rPr>
                <w:sz w:val="24"/>
                <w:szCs w:val="24"/>
              </w:rPr>
            </w:pPr>
            <w:r>
              <w:rPr>
                <w:rFonts w:hint="eastAsia"/>
                <w:sz w:val="24"/>
                <w:szCs w:val="24"/>
              </w:rPr>
              <w:t>（2）</w:t>
            </w:r>
            <w:r>
              <w:rPr>
                <w:sz w:val="24"/>
                <w:szCs w:val="24"/>
              </w:rPr>
              <w:t>喷淋抑尘用水</w:t>
            </w:r>
          </w:p>
          <w:p>
            <w:pPr>
              <w:spacing w:line="460" w:lineRule="exact"/>
              <w:ind w:firstLine="480" w:firstLineChars="200"/>
              <w:rPr>
                <w:sz w:val="24"/>
                <w:szCs w:val="24"/>
              </w:rPr>
            </w:pPr>
            <w:r>
              <w:rPr>
                <w:sz w:val="24"/>
                <w:szCs w:val="24"/>
              </w:rPr>
              <w:t>项目在原料卸料、破碎筛分及物料堆存过程中采用喷淋降尘，场内运输道路采用洒水车定期洒水喷淋抑尘。项目喷淋抑尘用水量约为</w:t>
            </w:r>
            <w:r>
              <w:rPr>
                <w:rFonts w:hint="eastAsia"/>
                <w:sz w:val="24"/>
                <w:szCs w:val="24"/>
              </w:rPr>
              <w:t>528</w:t>
            </w:r>
            <w:r>
              <w:rPr>
                <w:sz w:val="24"/>
                <w:szCs w:val="24"/>
              </w:rPr>
              <w:t>0t/a（</w:t>
            </w:r>
            <w:r>
              <w:rPr>
                <w:rFonts w:hint="eastAsia"/>
                <w:sz w:val="24"/>
                <w:szCs w:val="24"/>
              </w:rPr>
              <w:t>16</w:t>
            </w:r>
            <w:r>
              <w:rPr>
                <w:sz w:val="24"/>
                <w:szCs w:val="24"/>
              </w:rPr>
              <w:t>t/d）。该部分用水经蒸发或物料带走损耗，无废水产生。</w:t>
            </w:r>
          </w:p>
          <w:p>
            <w:pPr>
              <w:snapToGrid w:val="0"/>
              <w:spacing w:line="460" w:lineRule="exact"/>
              <w:ind w:left="420" w:leftChars="200"/>
              <w:rPr>
                <w:sz w:val="24"/>
                <w:szCs w:val="24"/>
              </w:rPr>
            </w:pPr>
            <w:r>
              <w:rPr>
                <w:rFonts w:hint="eastAsia"/>
                <w:sz w:val="24"/>
                <w:szCs w:val="24"/>
              </w:rPr>
              <w:t>（3）</w:t>
            </w:r>
            <w:r>
              <w:rPr>
                <w:sz w:val="24"/>
                <w:szCs w:val="24"/>
              </w:rPr>
              <w:t>车辆冲洗用水</w:t>
            </w:r>
          </w:p>
          <w:p>
            <w:pPr>
              <w:pStyle w:val="8"/>
              <w:spacing w:after="0" w:line="440" w:lineRule="exact"/>
              <w:ind w:firstLine="480"/>
            </w:pPr>
            <w:r>
              <w:t>根据企业提供资料，项目使用</w:t>
            </w:r>
            <w:r>
              <w:rPr>
                <w:rFonts w:hint="eastAsia"/>
              </w:rPr>
              <w:t>4</w:t>
            </w:r>
            <w:r>
              <w:t>0T运输车辆运输原料。运输车辆在出厂区时需对其轮胎进行冲洗，以免粘带粉尘污染环境。</w:t>
            </w:r>
          </w:p>
          <w:p>
            <w:pPr>
              <w:spacing w:line="440" w:lineRule="exact"/>
              <w:ind w:firstLine="480" w:firstLineChars="200"/>
              <w:rPr>
                <w:sz w:val="24"/>
                <w:szCs w:val="24"/>
              </w:rPr>
            </w:pPr>
            <w:r>
              <w:rPr>
                <w:sz w:val="24"/>
                <w:szCs w:val="24"/>
              </w:rPr>
              <w:t>根据河南省地方标准《工业与城镇生活用水定额》（DB41/T 385-2014）中“6.6 居民服务、修理和其他服务业”表40大型货车冲洗用水定额为70L/（辆·次）。项目年运输原料和产品共计约</w:t>
            </w:r>
            <w:r>
              <w:rPr>
                <w:rFonts w:hint="eastAsia"/>
                <w:sz w:val="24"/>
                <w:szCs w:val="24"/>
              </w:rPr>
              <w:t>215.6</w:t>
            </w:r>
            <w:r>
              <w:rPr>
                <w:sz w:val="24"/>
                <w:szCs w:val="24"/>
              </w:rPr>
              <w:t>万吨，年工作3</w:t>
            </w:r>
            <w:r>
              <w:rPr>
                <w:rFonts w:hint="eastAsia"/>
                <w:sz w:val="24"/>
                <w:szCs w:val="24"/>
              </w:rPr>
              <w:t>3</w:t>
            </w:r>
            <w:r>
              <w:rPr>
                <w:sz w:val="24"/>
                <w:szCs w:val="24"/>
              </w:rPr>
              <w:t>0天，</w:t>
            </w:r>
            <w:r>
              <w:rPr>
                <w:rFonts w:hint="eastAsia"/>
                <w:sz w:val="24"/>
                <w:szCs w:val="24"/>
              </w:rPr>
              <w:t>约</w:t>
            </w:r>
            <w:r>
              <w:rPr>
                <w:sz w:val="24"/>
                <w:szCs w:val="24"/>
              </w:rPr>
              <w:t>运输</w:t>
            </w:r>
            <w:r>
              <w:rPr>
                <w:rFonts w:hint="eastAsia"/>
                <w:sz w:val="24"/>
                <w:szCs w:val="24"/>
              </w:rPr>
              <w:t>164</w:t>
            </w:r>
            <w:r>
              <w:rPr>
                <w:sz w:val="24"/>
                <w:szCs w:val="24"/>
              </w:rPr>
              <w:t>车次/d，项目每辆车出厂均需冲洗，则项目车辆冲洗水用量约为</w:t>
            </w:r>
            <w:r>
              <w:rPr>
                <w:rFonts w:hint="eastAsia"/>
                <w:sz w:val="24"/>
                <w:szCs w:val="24"/>
              </w:rPr>
              <w:t>11.43</w:t>
            </w:r>
            <w:r>
              <w:rPr>
                <w:sz w:val="24"/>
                <w:szCs w:val="24"/>
              </w:rPr>
              <w:t>m</w:t>
            </w:r>
            <w:r>
              <w:rPr>
                <w:sz w:val="24"/>
                <w:szCs w:val="24"/>
                <w:vertAlign w:val="superscript"/>
              </w:rPr>
              <w:t>3</w:t>
            </w:r>
            <w:r>
              <w:rPr>
                <w:sz w:val="24"/>
                <w:szCs w:val="24"/>
              </w:rPr>
              <w:t>/d（</w:t>
            </w:r>
            <w:r>
              <w:rPr>
                <w:rFonts w:hint="eastAsia"/>
                <w:sz w:val="24"/>
                <w:szCs w:val="24"/>
              </w:rPr>
              <w:t>3773</w:t>
            </w:r>
            <w:r>
              <w:rPr>
                <w:sz w:val="24"/>
                <w:szCs w:val="24"/>
              </w:rPr>
              <w:t>m</w:t>
            </w:r>
            <w:r>
              <w:rPr>
                <w:sz w:val="24"/>
                <w:szCs w:val="24"/>
                <w:vertAlign w:val="superscript"/>
              </w:rPr>
              <w:t>3</w:t>
            </w:r>
            <w:r>
              <w:rPr>
                <w:sz w:val="24"/>
                <w:szCs w:val="24"/>
              </w:rPr>
              <w:t>/a），除去轮胎带走、迸溅、蒸发等损耗（损耗率约为</w:t>
            </w:r>
            <w:r>
              <w:rPr>
                <w:rFonts w:hint="eastAsia"/>
                <w:sz w:val="24"/>
                <w:szCs w:val="24"/>
              </w:rPr>
              <w:t>2</w:t>
            </w:r>
            <w:r>
              <w:rPr>
                <w:sz w:val="24"/>
                <w:szCs w:val="24"/>
              </w:rPr>
              <w:t>0%</w:t>
            </w:r>
            <w:r>
              <w:rPr>
                <w:rFonts w:hint="eastAsia"/>
                <w:sz w:val="24"/>
                <w:szCs w:val="24"/>
              </w:rPr>
              <w:t>，2.29</w:t>
            </w:r>
            <w:r>
              <w:rPr>
                <w:sz w:val="24"/>
                <w:szCs w:val="24"/>
              </w:rPr>
              <w:t>m</w:t>
            </w:r>
            <w:r>
              <w:rPr>
                <w:sz w:val="24"/>
                <w:szCs w:val="24"/>
                <w:vertAlign w:val="superscript"/>
              </w:rPr>
              <w:t>3</w:t>
            </w:r>
            <w:r>
              <w:rPr>
                <w:sz w:val="24"/>
                <w:szCs w:val="24"/>
              </w:rPr>
              <w:t>/d），则车辆冲洗废水量约为</w:t>
            </w:r>
            <w:r>
              <w:rPr>
                <w:rFonts w:hint="eastAsia"/>
                <w:sz w:val="24"/>
                <w:szCs w:val="24"/>
              </w:rPr>
              <w:t>9.15</w:t>
            </w:r>
            <w:r>
              <w:rPr>
                <w:sz w:val="24"/>
                <w:szCs w:val="24"/>
              </w:rPr>
              <w:t>m</w:t>
            </w:r>
            <w:r>
              <w:rPr>
                <w:sz w:val="24"/>
                <w:szCs w:val="24"/>
                <w:vertAlign w:val="superscript"/>
              </w:rPr>
              <w:t>3</w:t>
            </w:r>
            <w:r>
              <w:rPr>
                <w:sz w:val="24"/>
                <w:szCs w:val="24"/>
              </w:rPr>
              <w:t>/d（</w:t>
            </w:r>
            <w:r>
              <w:rPr>
                <w:rFonts w:hint="eastAsia"/>
                <w:sz w:val="24"/>
                <w:szCs w:val="24"/>
              </w:rPr>
              <w:t>3018</w:t>
            </w:r>
            <w:r>
              <w:rPr>
                <w:sz w:val="24"/>
                <w:szCs w:val="24"/>
              </w:rPr>
              <w:t>m</w:t>
            </w:r>
            <w:r>
              <w:rPr>
                <w:sz w:val="24"/>
                <w:szCs w:val="24"/>
                <w:vertAlign w:val="superscript"/>
              </w:rPr>
              <w:t>3</w:t>
            </w:r>
            <w:r>
              <w:rPr>
                <w:sz w:val="24"/>
                <w:szCs w:val="24"/>
              </w:rPr>
              <w:t>/a）。厂区设置一座</w:t>
            </w:r>
            <w:r>
              <w:rPr>
                <w:rFonts w:hint="eastAsia"/>
                <w:sz w:val="24"/>
                <w:szCs w:val="24"/>
              </w:rPr>
              <w:t>20</w:t>
            </w:r>
            <w:r>
              <w:rPr>
                <w:sz w:val="24"/>
                <w:szCs w:val="24"/>
              </w:rPr>
              <w:t>m3的废水收集沉淀池</w:t>
            </w:r>
            <w:r>
              <w:rPr>
                <w:rFonts w:hint="eastAsia"/>
                <w:sz w:val="24"/>
                <w:szCs w:val="24"/>
              </w:rPr>
              <w:t>，分两格</w:t>
            </w:r>
            <w:r>
              <w:rPr>
                <w:sz w:val="24"/>
                <w:szCs w:val="24"/>
              </w:rPr>
              <w:t>，清洗废水经沉淀后循环洗车不外排。运输车辆经冲洗后可有效降低二次扬尘污染。</w:t>
            </w:r>
          </w:p>
          <w:p>
            <w:pPr>
              <w:spacing w:line="440" w:lineRule="exact"/>
              <w:ind w:firstLine="480" w:firstLineChars="200"/>
              <w:rPr>
                <w:sz w:val="24"/>
                <w:szCs w:val="24"/>
              </w:rPr>
            </w:pPr>
            <w:r>
              <w:rPr>
                <w:rFonts w:hint="eastAsia"/>
                <w:sz w:val="24"/>
                <w:szCs w:val="24"/>
              </w:rPr>
              <w:t>（4）</w:t>
            </w:r>
            <w:r>
              <w:rPr>
                <w:rFonts w:hint="eastAsia"/>
                <w:sz w:val="24"/>
                <w:szCs w:val="24"/>
                <w:lang w:eastAsia="zh-CN"/>
              </w:rPr>
              <w:t>水洗振动筛及洗砂</w:t>
            </w:r>
            <w:r>
              <w:rPr>
                <w:rFonts w:hint="eastAsia"/>
                <w:sz w:val="24"/>
                <w:szCs w:val="24"/>
              </w:rPr>
              <w:t>废水：每日废石处理量为3030</w:t>
            </w:r>
            <w:r>
              <w:rPr>
                <w:sz w:val="24"/>
                <w:szCs w:val="24"/>
              </w:rPr>
              <w:t>t</w:t>
            </w:r>
            <w:r>
              <w:rPr>
                <w:rFonts w:hint="eastAsia"/>
                <w:sz w:val="24"/>
                <w:szCs w:val="24"/>
              </w:rPr>
              <w:t>，废石密度按2.5t/m</w:t>
            </w:r>
            <w:r>
              <w:rPr>
                <w:rFonts w:hint="eastAsia"/>
                <w:sz w:val="24"/>
                <w:szCs w:val="24"/>
                <w:vertAlign w:val="superscript"/>
              </w:rPr>
              <w:t>3</w:t>
            </w:r>
            <w:r>
              <w:rPr>
                <w:rFonts w:hint="eastAsia"/>
                <w:sz w:val="24"/>
                <w:szCs w:val="24"/>
              </w:rPr>
              <w:t>计，体积为1212m</w:t>
            </w:r>
            <w:r>
              <w:rPr>
                <w:rFonts w:hint="eastAsia"/>
                <w:sz w:val="24"/>
                <w:szCs w:val="24"/>
                <w:vertAlign w:val="superscript"/>
              </w:rPr>
              <w:t>3</w:t>
            </w:r>
            <w:r>
              <w:rPr>
                <w:rFonts w:hint="eastAsia"/>
                <w:sz w:val="24"/>
                <w:szCs w:val="24"/>
              </w:rPr>
              <w:t>，清洗水循环使用，不外排。清洗水用量和石料的体积比为</w:t>
            </w:r>
            <w:r>
              <w:rPr>
                <w:sz w:val="24"/>
                <w:szCs w:val="24"/>
              </w:rPr>
              <w:t>1:1</w:t>
            </w:r>
            <w:r>
              <w:rPr>
                <w:rFonts w:hint="eastAsia"/>
                <w:sz w:val="24"/>
                <w:szCs w:val="24"/>
              </w:rPr>
              <w:t>，清洗过程中水损耗39</w:t>
            </w:r>
            <w:r>
              <w:rPr>
                <w:sz w:val="24"/>
                <w:szCs w:val="24"/>
              </w:rPr>
              <w:t>%</w:t>
            </w:r>
            <w:r>
              <w:rPr>
                <w:rFonts w:hint="eastAsia"/>
                <w:sz w:val="24"/>
                <w:szCs w:val="24"/>
              </w:rPr>
              <w:t>，循环用水量为739.5</w:t>
            </w:r>
            <w:r>
              <w:rPr>
                <w:sz w:val="24"/>
                <w:szCs w:val="24"/>
              </w:rPr>
              <w:t>m</w:t>
            </w:r>
            <w:r>
              <w:rPr>
                <w:sz w:val="24"/>
                <w:szCs w:val="24"/>
                <w:vertAlign w:val="superscript"/>
              </w:rPr>
              <w:t>3</w:t>
            </w:r>
            <w:r>
              <w:rPr>
                <w:sz w:val="24"/>
                <w:szCs w:val="24"/>
              </w:rPr>
              <w:t>/d</w:t>
            </w:r>
            <w:r>
              <w:rPr>
                <w:rFonts w:hint="eastAsia"/>
                <w:sz w:val="24"/>
                <w:szCs w:val="24"/>
              </w:rPr>
              <w:t>，则新鲜水补充量为472.5</w:t>
            </w:r>
            <w:r>
              <w:rPr>
                <w:sz w:val="24"/>
                <w:szCs w:val="24"/>
              </w:rPr>
              <w:t>m</w:t>
            </w:r>
            <w:r>
              <w:rPr>
                <w:sz w:val="24"/>
                <w:szCs w:val="24"/>
                <w:vertAlign w:val="superscript"/>
              </w:rPr>
              <w:t>3</w:t>
            </w:r>
            <w:r>
              <w:rPr>
                <w:sz w:val="24"/>
                <w:szCs w:val="24"/>
              </w:rPr>
              <w:t>/d</w:t>
            </w:r>
            <w:r>
              <w:rPr>
                <w:rFonts w:hint="eastAsia"/>
                <w:sz w:val="24"/>
                <w:szCs w:val="24"/>
              </w:rPr>
              <w:t>。</w:t>
            </w:r>
          </w:p>
          <w:p>
            <w:pPr>
              <w:widowControl/>
              <w:spacing w:line="440" w:lineRule="exact"/>
              <w:ind w:firstLine="482" w:firstLineChars="200"/>
              <w:jc w:val="left"/>
              <w:rPr>
                <w:b/>
                <w:bCs/>
                <w:sz w:val="24"/>
                <w:szCs w:val="24"/>
                <w:u w:val="single"/>
              </w:rPr>
            </w:pPr>
            <w:r>
              <w:rPr>
                <w:rFonts w:hint="eastAsia"/>
                <w:b/>
                <w:bCs/>
                <w:sz w:val="24"/>
                <w:szCs w:val="24"/>
                <w:u w:val="single"/>
                <w:lang w:eastAsia="zh-CN"/>
              </w:rPr>
              <w:t>水洗振动筛废水随砂经洗砂轮洗砂、再经脱水筛脱水，废水进入沉淀池沉淀后</w:t>
            </w:r>
            <w:r>
              <w:rPr>
                <w:rFonts w:hint="eastAsia"/>
                <w:b/>
                <w:bCs/>
                <w:sz w:val="24"/>
                <w:szCs w:val="24"/>
                <w:u w:val="single"/>
              </w:rPr>
              <w:t>废水打入浓缩罐，同时加入絮凝剂聚丙烯酰胺，使废水中</w:t>
            </w:r>
            <w:r>
              <w:rPr>
                <w:b/>
                <w:bCs/>
                <w:sz w:val="24"/>
                <w:szCs w:val="24"/>
                <w:u w:val="single"/>
              </w:rPr>
              <w:t>SS</w:t>
            </w:r>
            <w:r>
              <w:rPr>
                <w:rFonts w:hint="eastAsia"/>
                <w:b/>
                <w:bCs/>
                <w:sz w:val="24"/>
                <w:szCs w:val="24"/>
                <w:u w:val="single"/>
                <w:lang w:eastAsia="zh-CN"/>
              </w:rPr>
              <w:t>迅速</w:t>
            </w:r>
            <w:r>
              <w:rPr>
                <w:rFonts w:hint="eastAsia"/>
                <w:b/>
                <w:bCs/>
                <w:sz w:val="24"/>
                <w:szCs w:val="24"/>
                <w:u w:val="single"/>
              </w:rPr>
              <w:t>沉降，上清液进入清水罐回用。污泥</w:t>
            </w:r>
            <w:r>
              <w:rPr>
                <w:rFonts w:hint="eastAsia"/>
                <w:b/>
                <w:bCs/>
                <w:sz w:val="24"/>
                <w:szCs w:val="24"/>
                <w:u w:val="single"/>
                <w:lang w:eastAsia="zh-CN"/>
              </w:rPr>
              <w:t>经带式</w:t>
            </w:r>
            <w:r>
              <w:rPr>
                <w:rFonts w:hint="eastAsia"/>
                <w:b/>
                <w:bCs/>
                <w:sz w:val="24"/>
                <w:szCs w:val="24"/>
                <w:u w:val="single"/>
              </w:rPr>
              <w:t>压滤机压滤</w:t>
            </w:r>
            <w:r>
              <w:rPr>
                <w:rFonts w:hint="eastAsia"/>
                <w:b/>
                <w:bCs/>
                <w:sz w:val="24"/>
                <w:szCs w:val="24"/>
                <w:u w:val="single"/>
                <w:lang w:eastAsia="zh-CN"/>
              </w:rPr>
              <w:t>，在污泥</w:t>
            </w:r>
            <w:r>
              <w:rPr>
                <w:rFonts w:hint="eastAsia"/>
                <w:b/>
                <w:bCs/>
                <w:sz w:val="24"/>
                <w:szCs w:val="24"/>
                <w:u w:val="single"/>
              </w:rPr>
              <w:t>棚临时储存</w:t>
            </w:r>
            <w:r>
              <w:rPr>
                <w:rFonts w:hint="eastAsia"/>
                <w:b/>
                <w:bCs/>
                <w:sz w:val="24"/>
                <w:szCs w:val="24"/>
                <w:u w:val="single"/>
                <w:lang w:eastAsia="zh-CN"/>
              </w:rPr>
              <w:t>，外售建材厂制砖</w:t>
            </w:r>
            <w:r>
              <w:rPr>
                <w:rFonts w:hint="eastAsia"/>
                <w:b/>
                <w:bCs/>
                <w:sz w:val="24"/>
                <w:szCs w:val="24"/>
                <w:u w:val="single"/>
              </w:rPr>
              <w:t>。</w:t>
            </w:r>
            <w:r>
              <w:rPr>
                <w:rFonts w:hint="eastAsia"/>
                <w:b/>
                <w:bCs/>
                <w:sz w:val="24"/>
                <w:szCs w:val="24"/>
                <w:u w:val="single"/>
                <w:lang w:eastAsia="zh-CN"/>
              </w:rPr>
              <w:t>为避免污水在厂区漫流，要求企业</w:t>
            </w:r>
            <w:r>
              <w:rPr>
                <w:b/>
                <w:bCs/>
                <w:sz w:val="24"/>
                <w:szCs w:val="24"/>
                <w:u w:val="single"/>
              </w:rPr>
              <w:t>在设备周围设围堰</w:t>
            </w:r>
            <w:r>
              <w:rPr>
                <w:rFonts w:hint="eastAsia"/>
                <w:b/>
                <w:bCs/>
                <w:sz w:val="24"/>
                <w:szCs w:val="24"/>
                <w:u w:val="single"/>
              </w:rPr>
              <w:t>或</w:t>
            </w:r>
            <w:r>
              <w:rPr>
                <w:b/>
                <w:bCs/>
                <w:sz w:val="24"/>
                <w:szCs w:val="24"/>
                <w:u w:val="single"/>
              </w:rPr>
              <w:t>导流槽，</w:t>
            </w:r>
            <w:r>
              <w:rPr>
                <w:rFonts w:hint="eastAsia"/>
                <w:b/>
                <w:bCs/>
                <w:sz w:val="24"/>
                <w:szCs w:val="24"/>
                <w:u w:val="single"/>
              </w:rPr>
              <w:t>将</w:t>
            </w:r>
            <w:r>
              <w:rPr>
                <w:b/>
                <w:bCs/>
                <w:sz w:val="24"/>
                <w:szCs w:val="24"/>
                <w:u w:val="single"/>
              </w:rPr>
              <w:t>废水</w:t>
            </w:r>
            <w:r>
              <w:rPr>
                <w:rFonts w:hint="eastAsia"/>
                <w:b/>
                <w:bCs/>
                <w:sz w:val="24"/>
                <w:szCs w:val="24"/>
                <w:u w:val="single"/>
              </w:rPr>
              <w:t>引入污水收集池。</w:t>
            </w:r>
          </w:p>
          <w:p>
            <w:pPr>
              <w:widowControl/>
              <w:spacing w:line="440" w:lineRule="exact"/>
              <w:ind w:firstLine="482" w:firstLineChars="200"/>
              <w:jc w:val="left"/>
              <w:rPr>
                <w:rFonts w:hint="eastAsia" w:ascii="Times New Roman" w:hAnsi="Times New Roman" w:eastAsia="宋体" w:cs="Times New Roman"/>
                <w:b/>
                <w:bCs/>
                <w:sz w:val="24"/>
                <w:szCs w:val="24"/>
                <w:u w:val="single"/>
                <w:lang w:eastAsia="zh-CN"/>
              </w:rPr>
            </w:pPr>
            <w:r>
              <w:rPr>
                <w:rFonts w:hint="eastAsia" w:ascii="Times New Roman" w:hAnsi="Times New Roman" w:cs="Times New Roman"/>
                <w:b/>
                <w:bCs/>
                <w:sz w:val="24"/>
                <w:szCs w:val="24"/>
                <w:u w:val="single"/>
              </w:rPr>
              <w:t>厂房周边设雨</w:t>
            </w:r>
            <w:r>
              <w:rPr>
                <w:rFonts w:hint="eastAsia" w:ascii="Times New Roman" w:hAnsi="Times New Roman" w:cs="Times New Roman"/>
                <w:b/>
                <w:bCs/>
                <w:sz w:val="24"/>
                <w:szCs w:val="24"/>
                <w:u w:val="single"/>
                <w:lang w:eastAsia="zh-CN"/>
              </w:rPr>
              <w:t>水</w:t>
            </w:r>
            <w:r>
              <w:rPr>
                <w:rFonts w:hint="eastAsia" w:ascii="Times New Roman" w:hAnsi="Times New Roman" w:cs="Times New Roman"/>
                <w:b/>
                <w:bCs/>
                <w:sz w:val="24"/>
                <w:szCs w:val="24"/>
                <w:u w:val="single"/>
              </w:rPr>
              <w:t>导流渠，对厂区东南侧雨水池做防渗处理，</w:t>
            </w:r>
            <w:r>
              <w:rPr>
                <w:rFonts w:hint="eastAsia" w:ascii="Times New Roman" w:hAnsi="Times New Roman" w:cs="Times New Roman"/>
                <w:b/>
                <w:bCs/>
                <w:sz w:val="24"/>
                <w:szCs w:val="24"/>
                <w:u w:val="single"/>
                <w:lang w:eastAsia="zh-CN"/>
              </w:rPr>
              <w:t>初期</w:t>
            </w:r>
            <w:r>
              <w:rPr>
                <w:rFonts w:hint="eastAsia" w:ascii="Times New Roman" w:hAnsi="Times New Roman" w:cs="Times New Roman"/>
                <w:b/>
                <w:bCs/>
                <w:sz w:val="24"/>
                <w:szCs w:val="24"/>
                <w:u w:val="single"/>
              </w:rPr>
              <w:t>雨水</w:t>
            </w:r>
            <w:r>
              <w:rPr>
                <w:rFonts w:hint="eastAsia" w:ascii="Times New Roman" w:hAnsi="Times New Roman" w:cs="Times New Roman"/>
                <w:b/>
                <w:bCs/>
                <w:sz w:val="24"/>
                <w:szCs w:val="24"/>
                <w:u w:val="single"/>
                <w:lang w:eastAsia="zh-CN"/>
              </w:rPr>
              <w:t>收集后</w:t>
            </w:r>
            <w:r>
              <w:rPr>
                <w:rFonts w:hint="eastAsia" w:ascii="Times New Roman" w:hAnsi="Times New Roman" w:cs="Times New Roman"/>
                <w:b/>
                <w:bCs/>
                <w:sz w:val="24"/>
                <w:szCs w:val="24"/>
                <w:u w:val="single"/>
              </w:rPr>
              <w:t>回用</w:t>
            </w:r>
            <w:r>
              <w:rPr>
                <w:rFonts w:hint="eastAsia" w:ascii="Times New Roman" w:hAnsi="Times New Roman" w:cs="Times New Roman"/>
                <w:b/>
                <w:bCs/>
                <w:sz w:val="24"/>
                <w:szCs w:val="24"/>
                <w:u w:val="single"/>
                <w:lang w:eastAsia="zh-CN"/>
              </w:rPr>
              <w:t>于生产，避免直接排放对临近的沙河造成影响。</w:t>
            </w:r>
          </w:p>
          <w:p>
            <w:pPr>
              <w:numPr>
                <w:numId w:val="0"/>
              </w:numPr>
              <w:spacing w:line="440" w:lineRule="exact"/>
              <w:ind w:leftChars="0" w:firstLine="482" w:firstLineChars="200"/>
              <w:rPr>
                <w:rFonts w:hint="eastAsia"/>
                <w:b/>
                <w:bCs/>
                <w:sz w:val="24"/>
                <w:szCs w:val="24"/>
                <w:u w:val="single"/>
              </w:rPr>
            </w:pPr>
            <w:r>
              <w:rPr>
                <w:rFonts w:hint="eastAsia"/>
                <w:b/>
                <w:bCs/>
                <w:sz w:val="24"/>
                <w:szCs w:val="24"/>
                <w:u w:val="single"/>
              </w:rPr>
              <w:t>本项目</w:t>
            </w:r>
            <w:r>
              <w:rPr>
                <w:rFonts w:hint="eastAsia"/>
                <w:b/>
                <w:bCs/>
                <w:sz w:val="24"/>
                <w:szCs w:val="24"/>
                <w:u w:val="single"/>
                <w:lang w:eastAsia="zh-CN"/>
              </w:rPr>
              <w:t>紧邻沙</w:t>
            </w:r>
            <w:r>
              <w:rPr>
                <w:rFonts w:hint="eastAsia"/>
                <w:b/>
                <w:bCs/>
                <w:sz w:val="24"/>
                <w:szCs w:val="24"/>
                <w:u w:val="single"/>
              </w:rPr>
              <w:t>河</w:t>
            </w:r>
            <w:r>
              <w:rPr>
                <w:rFonts w:hint="eastAsia"/>
                <w:b/>
                <w:bCs/>
                <w:sz w:val="24"/>
                <w:szCs w:val="24"/>
                <w:u w:val="single"/>
                <w:lang w:eastAsia="zh-CN"/>
              </w:rPr>
              <w:t>，为避免生产废水、初期雨水直接排入沙河，对地表水体造成影响，评价建议企业进上步采取以下措施：</w:t>
            </w:r>
          </w:p>
          <w:p>
            <w:pPr>
              <w:numPr>
                <w:numId w:val="0"/>
              </w:numPr>
              <w:spacing w:line="440" w:lineRule="exact"/>
              <w:rPr>
                <w:rFonts w:hint="eastAsia"/>
                <w:b/>
                <w:bCs/>
                <w:sz w:val="24"/>
                <w:szCs w:val="24"/>
                <w:u w:val="single"/>
                <w:lang w:eastAsia="zh-CN"/>
              </w:rPr>
            </w:pPr>
            <w:r>
              <w:rPr>
                <w:rFonts w:hint="eastAsia"/>
                <w:b/>
                <w:bCs/>
                <w:sz w:val="24"/>
                <w:szCs w:val="24"/>
                <w:u w:val="single"/>
                <w:lang w:eastAsia="zh-CN"/>
              </w:rPr>
              <w:t>（</w:t>
            </w:r>
            <w:r>
              <w:rPr>
                <w:rFonts w:hint="eastAsia"/>
                <w:b/>
                <w:bCs/>
                <w:sz w:val="24"/>
                <w:szCs w:val="24"/>
                <w:u w:val="single"/>
                <w:lang w:val="en-US" w:eastAsia="zh-CN"/>
              </w:rPr>
              <w:t>1</w:t>
            </w:r>
            <w:r>
              <w:rPr>
                <w:rFonts w:hint="eastAsia"/>
                <w:b/>
                <w:bCs/>
                <w:sz w:val="24"/>
                <w:szCs w:val="24"/>
                <w:u w:val="single"/>
                <w:lang w:eastAsia="zh-CN"/>
              </w:rPr>
              <w:t>）污水沉淀池设自动上水装置，污水达到一定高度后自动向浓缩罐打水；</w:t>
            </w:r>
          </w:p>
          <w:p>
            <w:pPr>
              <w:numPr>
                <w:numId w:val="0"/>
              </w:numPr>
              <w:spacing w:line="440" w:lineRule="exact"/>
              <w:rPr>
                <w:rFonts w:hint="eastAsia"/>
                <w:b/>
                <w:bCs/>
                <w:sz w:val="24"/>
                <w:szCs w:val="24"/>
                <w:u w:val="single"/>
              </w:rPr>
            </w:pPr>
            <w:r>
              <w:rPr>
                <w:rFonts w:hint="eastAsia"/>
                <w:b/>
                <w:bCs/>
                <w:sz w:val="24"/>
                <w:szCs w:val="24"/>
                <w:u w:val="single"/>
                <w:lang w:eastAsia="zh-CN"/>
              </w:rPr>
              <w:t>（</w:t>
            </w:r>
            <w:r>
              <w:rPr>
                <w:rFonts w:hint="eastAsia"/>
                <w:b/>
                <w:bCs/>
                <w:sz w:val="24"/>
                <w:szCs w:val="24"/>
                <w:u w:val="single"/>
                <w:lang w:val="en-US" w:eastAsia="zh-CN"/>
              </w:rPr>
              <w:t>2</w:t>
            </w:r>
            <w:r>
              <w:rPr>
                <w:rFonts w:hint="eastAsia"/>
                <w:b/>
                <w:bCs/>
                <w:sz w:val="24"/>
                <w:szCs w:val="24"/>
                <w:u w:val="single"/>
                <w:lang w:eastAsia="zh-CN"/>
              </w:rPr>
              <w:t>）初期雨水</w:t>
            </w:r>
            <w:r>
              <w:rPr>
                <w:rFonts w:hint="eastAsia"/>
                <w:b/>
                <w:bCs/>
                <w:sz w:val="24"/>
                <w:szCs w:val="24"/>
                <w:u w:val="single"/>
              </w:rPr>
              <w:t>收集池</w:t>
            </w:r>
            <w:r>
              <w:rPr>
                <w:rFonts w:hint="eastAsia"/>
                <w:b/>
                <w:bCs/>
                <w:sz w:val="24"/>
                <w:szCs w:val="24"/>
                <w:u w:val="single"/>
                <w:lang w:eastAsia="zh-CN"/>
              </w:rPr>
              <w:t>前端</w:t>
            </w:r>
            <w:r>
              <w:rPr>
                <w:rFonts w:hint="eastAsia"/>
                <w:b/>
                <w:bCs/>
                <w:sz w:val="24"/>
                <w:szCs w:val="24"/>
                <w:u w:val="single"/>
              </w:rPr>
              <w:t>设置截断阀，降雨初期关闭截断阀收集初期雨水，池满后开启截断阀，前期雨水经收集沉淀后回用于生产；</w:t>
            </w:r>
          </w:p>
          <w:p>
            <w:pPr>
              <w:numPr>
                <w:numId w:val="0"/>
              </w:numPr>
              <w:spacing w:line="440" w:lineRule="exact"/>
              <w:rPr>
                <w:rFonts w:hint="eastAsia"/>
                <w:b/>
                <w:bCs/>
                <w:sz w:val="24"/>
                <w:szCs w:val="24"/>
                <w:u w:val="single"/>
              </w:rPr>
            </w:pPr>
            <w:r>
              <w:rPr>
                <w:rFonts w:hint="eastAsia"/>
                <w:b/>
                <w:bCs/>
                <w:sz w:val="24"/>
                <w:szCs w:val="24"/>
                <w:u w:val="single"/>
                <w:lang w:eastAsia="zh-CN"/>
              </w:rPr>
              <w:t>（</w:t>
            </w:r>
            <w:r>
              <w:rPr>
                <w:rFonts w:hint="eastAsia"/>
                <w:b/>
                <w:bCs/>
                <w:sz w:val="24"/>
                <w:szCs w:val="24"/>
                <w:u w:val="single"/>
                <w:lang w:val="en-US" w:eastAsia="zh-CN"/>
              </w:rPr>
              <w:t>3</w:t>
            </w:r>
            <w:r>
              <w:rPr>
                <w:rFonts w:hint="eastAsia"/>
                <w:b/>
                <w:bCs/>
                <w:sz w:val="24"/>
                <w:szCs w:val="24"/>
                <w:u w:val="single"/>
                <w:lang w:eastAsia="zh-CN"/>
              </w:rPr>
              <w:t>）</w:t>
            </w:r>
            <w:r>
              <w:rPr>
                <w:rFonts w:hint="eastAsia"/>
                <w:b/>
                <w:bCs/>
                <w:sz w:val="24"/>
                <w:szCs w:val="24"/>
                <w:u w:val="single"/>
              </w:rPr>
              <w:t>厂区制定环保管理制度并上墙，厂区等地面进行定期清洁，避免</w:t>
            </w:r>
            <w:r>
              <w:rPr>
                <w:rFonts w:hint="eastAsia"/>
                <w:b/>
                <w:bCs/>
                <w:sz w:val="24"/>
                <w:szCs w:val="24"/>
                <w:u w:val="single"/>
                <w:lang w:eastAsia="zh-CN"/>
              </w:rPr>
              <w:t>粉尘</w:t>
            </w:r>
            <w:r>
              <w:rPr>
                <w:rFonts w:hint="eastAsia"/>
                <w:b/>
                <w:bCs/>
                <w:sz w:val="24"/>
                <w:szCs w:val="24"/>
                <w:u w:val="single"/>
              </w:rPr>
              <w:t>堆积；</w:t>
            </w:r>
          </w:p>
          <w:p>
            <w:pPr>
              <w:numPr>
                <w:numId w:val="0"/>
              </w:numPr>
              <w:spacing w:line="440" w:lineRule="exact"/>
              <w:rPr>
                <w:rFonts w:hint="eastAsia"/>
                <w:b/>
                <w:bCs/>
                <w:sz w:val="24"/>
                <w:szCs w:val="24"/>
                <w:u w:val="single"/>
              </w:rPr>
            </w:pPr>
            <w:r>
              <w:rPr>
                <w:rFonts w:hint="eastAsia"/>
                <w:b/>
                <w:bCs/>
                <w:sz w:val="24"/>
                <w:szCs w:val="24"/>
                <w:u w:val="single"/>
                <w:lang w:eastAsia="zh-CN"/>
              </w:rPr>
              <w:t>（</w:t>
            </w:r>
            <w:r>
              <w:rPr>
                <w:rFonts w:hint="eastAsia"/>
                <w:b/>
                <w:bCs/>
                <w:sz w:val="24"/>
                <w:szCs w:val="24"/>
                <w:u w:val="single"/>
                <w:lang w:val="en-US" w:eastAsia="zh-CN"/>
              </w:rPr>
              <w:t>4</w:t>
            </w:r>
            <w:r>
              <w:rPr>
                <w:rFonts w:hint="eastAsia"/>
                <w:b/>
                <w:bCs/>
                <w:sz w:val="24"/>
                <w:szCs w:val="24"/>
                <w:u w:val="single"/>
                <w:lang w:eastAsia="zh-CN"/>
              </w:rPr>
              <w:t>）</w:t>
            </w:r>
            <w:r>
              <w:rPr>
                <w:rFonts w:hint="eastAsia"/>
                <w:b/>
                <w:bCs/>
                <w:sz w:val="24"/>
                <w:szCs w:val="24"/>
                <w:u w:val="single"/>
              </w:rPr>
              <w:t>提高全体职工的环保意识，进行有关的环保法、环保事故发生后的应急措施等方面的培训，做到持证上岗，完善自身管理。</w:t>
            </w:r>
          </w:p>
          <w:p>
            <w:pPr>
              <w:numPr>
                <w:numId w:val="0"/>
              </w:numPr>
              <w:spacing w:line="440" w:lineRule="exact"/>
              <w:rPr>
                <w:rFonts w:hint="eastAsia"/>
                <w:b/>
                <w:bCs/>
                <w:sz w:val="24"/>
                <w:szCs w:val="24"/>
                <w:u w:val="single"/>
              </w:rPr>
            </w:pPr>
            <w:r>
              <w:rPr>
                <w:rFonts w:hint="eastAsia"/>
                <w:b/>
                <w:bCs/>
                <w:sz w:val="24"/>
                <w:szCs w:val="24"/>
                <w:u w:val="single"/>
                <w:lang w:eastAsia="zh-CN"/>
              </w:rPr>
              <w:t>（</w:t>
            </w:r>
            <w:r>
              <w:rPr>
                <w:rFonts w:hint="eastAsia"/>
                <w:b/>
                <w:bCs/>
                <w:sz w:val="24"/>
                <w:szCs w:val="24"/>
                <w:u w:val="single"/>
                <w:lang w:val="en-US" w:eastAsia="zh-CN"/>
              </w:rPr>
              <w:t>5</w:t>
            </w:r>
            <w:r>
              <w:rPr>
                <w:rFonts w:hint="eastAsia"/>
                <w:b/>
                <w:bCs/>
                <w:sz w:val="24"/>
                <w:szCs w:val="24"/>
                <w:u w:val="single"/>
                <w:lang w:eastAsia="zh-CN"/>
              </w:rPr>
              <w:t>）</w:t>
            </w:r>
            <w:r>
              <w:rPr>
                <w:rFonts w:hint="eastAsia"/>
                <w:b/>
                <w:bCs/>
                <w:sz w:val="24"/>
                <w:szCs w:val="24"/>
                <w:u w:val="single"/>
              </w:rPr>
              <w:t>加强厂区跑、冒、滴、漏管理。</w:t>
            </w:r>
          </w:p>
          <w:p>
            <w:pPr>
              <w:numPr>
                <w:numId w:val="0"/>
              </w:numPr>
              <w:spacing w:line="440" w:lineRule="exact"/>
              <w:rPr>
                <w:rFonts w:hint="eastAsia"/>
                <w:b/>
                <w:bCs/>
                <w:sz w:val="24"/>
                <w:szCs w:val="24"/>
                <w:u w:val="single"/>
              </w:rPr>
            </w:pPr>
            <w:r>
              <w:rPr>
                <w:rFonts w:hint="eastAsia"/>
                <w:b/>
                <w:bCs/>
                <w:sz w:val="24"/>
                <w:szCs w:val="24"/>
                <w:u w:val="single"/>
                <w:lang w:eastAsia="zh-CN"/>
              </w:rPr>
              <w:t>（</w:t>
            </w:r>
            <w:r>
              <w:rPr>
                <w:rFonts w:hint="eastAsia"/>
                <w:b/>
                <w:bCs/>
                <w:sz w:val="24"/>
                <w:szCs w:val="24"/>
                <w:u w:val="single"/>
                <w:lang w:val="en-US" w:eastAsia="zh-CN"/>
              </w:rPr>
              <w:t>6</w:t>
            </w:r>
            <w:r>
              <w:rPr>
                <w:rFonts w:hint="eastAsia"/>
                <w:b/>
                <w:bCs/>
                <w:sz w:val="24"/>
                <w:szCs w:val="24"/>
                <w:u w:val="single"/>
                <w:lang w:eastAsia="zh-CN"/>
              </w:rPr>
              <w:t>）</w:t>
            </w:r>
            <w:r>
              <w:rPr>
                <w:rFonts w:hint="eastAsia"/>
                <w:b/>
                <w:bCs/>
                <w:sz w:val="24"/>
                <w:szCs w:val="24"/>
                <w:u w:val="single"/>
              </w:rPr>
              <w:t>建立废水处理装置运行制度，并设专人负责厂区内收集水池、初期雨水收集池的运行管理，保证</w:t>
            </w:r>
            <w:r>
              <w:rPr>
                <w:rFonts w:hint="eastAsia"/>
                <w:b/>
                <w:bCs/>
                <w:sz w:val="24"/>
                <w:szCs w:val="24"/>
                <w:u w:val="single"/>
                <w:lang w:eastAsia="zh-CN"/>
              </w:rPr>
              <w:t>沉淀</w:t>
            </w:r>
            <w:r>
              <w:rPr>
                <w:rFonts w:hint="eastAsia"/>
                <w:b/>
                <w:bCs/>
                <w:sz w:val="24"/>
                <w:szCs w:val="24"/>
                <w:u w:val="single"/>
              </w:rPr>
              <w:t>池及时清淤，防止发生废水、雨水漫流；</w:t>
            </w:r>
          </w:p>
          <w:p>
            <w:pPr>
              <w:numPr>
                <w:numId w:val="0"/>
              </w:numPr>
              <w:spacing w:line="440" w:lineRule="exact"/>
              <w:ind w:leftChars="0" w:firstLine="482" w:firstLineChars="200"/>
              <w:rPr>
                <w:b/>
                <w:bCs/>
                <w:sz w:val="24"/>
                <w:szCs w:val="24"/>
                <w:u w:val="single"/>
              </w:rPr>
            </w:pPr>
            <w:r>
              <w:rPr>
                <w:rFonts w:hint="eastAsia"/>
                <w:b/>
                <w:bCs/>
                <w:sz w:val="24"/>
                <w:szCs w:val="24"/>
                <w:u w:val="single"/>
              </w:rPr>
              <w:t>采取以上措施后，生产废水全部回用生产，不外排，且经过对各池体及排水管渠防渗处理，有效降低废水下渗对地下水的影响，处理措施可行。生产用水平衡图见下图。</w:t>
            </w:r>
          </w:p>
          <w:p>
            <w:pPr>
              <w:autoSpaceDE w:val="0"/>
              <w:autoSpaceDN w:val="0"/>
              <w:spacing w:line="440" w:lineRule="exact"/>
              <w:ind w:firstLine="482"/>
              <w:rPr>
                <w:rFonts w:hint="eastAsia"/>
                <w:sz w:val="24"/>
                <w:szCs w:val="24"/>
              </w:rPr>
            </w:pPr>
            <w:r>
              <w:rPr>
                <w:rFonts w:hint="eastAsia"/>
                <w:sz w:val="24"/>
                <w:szCs w:val="24"/>
              </w:rPr>
              <w:t>综上，</w:t>
            </w:r>
            <w:r>
              <w:rPr>
                <w:rFonts w:hint="eastAsia"/>
                <w:sz w:val="24"/>
                <w:szCs w:val="24"/>
                <w:lang w:eastAsia="zh-CN"/>
              </w:rPr>
              <w:t>企业采取相关控制措施后，</w:t>
            </w:r>
            <w:r>
              <w:rPr>
                <w:rFonts w:hint="eastAsia"/>
                <w:sz w:val="24"/>
                <w:szCs w:val="24"/>
              </w:rPr>
              <w:t>该项目营运期废水对周围地表水环境影响较小。</w:t>
            </w:r>
          </w:p>
          <w:p>
            <w:pPr>
              <w:pStyle w:val="2"/>
              <w:rPr>
                <w:rFonts w:hint="eastAsia"/>
                <w:sz w:val="24"/>
                <w:szCs w:val="24"/>
              </w:rPr>
            </w:pPr>
          </w:p>
          <w:p>
            <w:pPr>
              <w:rPr>
                <w:rFonts w:hint="eastAsia"/>
                <w:sz w:val="24"/>
                <w:szCs w:val="24"/>
              </w:rPr>
            </w:pPr>
          </w:p>
          <w:p>
            <w:pPr>
              <w:pStyle w:val="2"/>
              <w:rPr>
                <w:rFonts w:hint="eastAsia"/>
                <w:sz w:val="24"/>
                <w:szCs w:val="24"/>
              </w:rPr>
            </w:pPr>
          </w:p>
          <w:p>
            <w:pPr>
              <w:rPr>
                <w:rFonts w:hint="eastAsia"/>
                <w:sz w:val="24"/>
                <w:szCs w:val="24"/>
              </w:rPr>
            </w:pPr>
          </w:p>
          <w:p>
            <w:pPr>
              <w:pStyle w:val="2"/>
            </w:pPr>
            <w:r>
              <w:pict>
                <v:shape id="_x0000_s2279" o:spid="_x0000_s2279" o:spt="75" alt="" type="#_x0000_t75" style="position:absolute;left:0pt;margin-left:3.35pt;margin-top:9.35pt;height:190.55pt;width:416.65pt;z-index:251665408;mso-width-relative:page;mso-height-relative:page;" o:ole="t" filled="f" o:preferrelative="t" stroked="f" coordsize="21600,21600">
                  <v:path/>
                  <v:fill on="f" focussize="0,0"/>
                  <v:stroke on="f"/>
                  <v:imagedata r:id="rId20" o:title=""/>
                  <o:lock v:ext="edit" aspectratio="f"/>
                </v:shape>
                <o:OLEObject Type="Embed" ProgID="Visio.Drawing.11" ShapeID="_x0000_s2279" DrawAspect="Content" ObjectID="_1468075727" r:id="rId19">
                  <o:LockedField>false</o:LockedField>
                </o:OLEObject>
              </w:pict>
            </w:r>
          </w:p>
          <w:p>
            <w:pPr>
              <w:autoSpaceDE w:val="0"/>
              <w:autoSpaceDN w:val="0"/>
              <w:spacing w:line="440" w:lineRule="exact"/>
              <w:ind w:firstLine="482"/>
            </w:pPr>
          </w:p>
          <w:p>
            <w:pPr>
              <w:autoSpaceDE w:val="0"/>
              <w:autoSpaceDN w:val="0"/>
              <w:spacing w:before="50" w:line="520" w:lineRule="exact"/>
              <w:ind w:firstLine="482"/>
            </w:pPr>
          </w:p>
          <w:p>
            <w:pPr>
              <w:pStyle w:val="2"/>
              <w:rPr>
                <w:rFonts w:hint="default"/>
              </w:rPr>
            </w:pPr>
          </w:p>
          <w:p/>
          <w:p>
            <w:pPr>
              <w:autoSpaceDE w:val="0"/>
              <w:autoSpaceDN w:val="0"/>
              <w:spacing w:before="50" w:line="520" w:lineRule="exact"/>
              <w:ind w:firstLine="482"/>
            </w:pPr>
          </w:p>
          <w:p>
            <w:pPr>
              <w:autoSpaceDE w:val="0"/>
              <w:autoSpaceDN w:val="0"/>
              <w:spacing w:before="50" w:line="520" w:lineRule="exact"/>
              <w:jc w:val="center"/>
              <w:rPr>
                <w:u w:val="single"/>
              </w:rPr>
            </w:pPr>
            <w:r>
              <w:rPr>
                <w:rFonts w:hint="eastAsia"/>
              </w:rPr>
              <w:t xml:space="preserve">   </w:t>
            </w:r>
            <w:r>
              <w:rPr>
                <w:rFonts w:hint="eastAsia"/>
                <w:b/>
                <w:bCs/>
                <w:sz w:val="24"/>
                <w:szCs w:val="24"/>
              </w:rPr>
              <w:t xml:space="preserve"> </w:t>
            </w:r>
            <w:r>
              <w:rPr>
                <w:rFonts w:hint="eastAsia"/>
                <w:b/>
                <w:bCs/>
                <w:sz w:val="24"/>
                <w:szCs w:val="24"/>
                <w:u w:val="single"/>
              </w:rPr>
              <w:t>项目生产用水水平衡图</w:t>
            </w:r>
          </w:p>
          <w:p>
            <w:pPr>
              <w:autoSpaceDE w:val="0"/>
              <w:autoSpaceDN w:val="0"/>
              <w:spacing w:line="460" w:lineRule="exact"/>
              <w:ind w:firstLine="482"/>
              <w:rPr>
                <w:b/>
                <w:bCs/>
                <w:sz w:val="24"/>
                <w:szCs w:val="24"/>
              </w:rPr>
            </w:pPr>
            <w:r>
              <w:rPr>
                <w:b/>
                <w:bCs/>
                <w:sz w:val="24"/>
                <w:szCs w:val="24"/>
              </w:rPr>
              <w:t>2.2地下水环境影响分析</w:t>
            </w:r>
          </w:p>
          <w:p>
            <w:pPr>
              <w:autoSpaceDE w:val="0"/>
              <w:autoSpaceDN w:val="0"/>
              <w:spacing w:line="460" w:lineRule="exact"/>
              <w:ind w:firstLine="482"/>
              <w:rPr>
                <w:sz w:val="24"/>
                <w:szCs w:val="24"/>
              </w:rPr>
            </w:pPr>
            <w:r>
              <w:rPr>
                <w:rFonts w:hint="eastAsia"/>
                <w:sz w:val="24"/>
                <w:szCs w:val="24"/>
              </w:rPr>
              <w:t>根据《环境影响评价技术导则——地下水环境》（HJ610-2016），本项目属于IV类建设项目，因此不再对地下水环境影响进行分析。</w:t>
            </w:r>
          </w:p>
          <w:p>
            <w:pPr>
              <w:autoSpaceDE w:val="0"/>
              <w:autoSpaceDN w:val="0"/>
              <w:spacing w:line="460" w:lineRule="exact"/>
              <w:ind w:firstLine="482"/>
              <w:rPr>
                <w:b/>
                <w:bCs/>
                <w:sz w:val="24"/>
                <w:szCs w:val="24"/>
              </w:rPr>
            </w:pPr>
            <w:r>
              <w:rPr>
                <w:b/>
                <w:bCs/>
                <w:sz w:val="24"/>
                <w:szCs w:val="24"/>
              </w:rPr>
              <w:t>3、声环境影响分析</w:t>
            </w:r>
          </w:p>
          <w:p>
            <w:pPr>
              <w:spacing w:line="460" w:lineRule="exact"/>
              <w:ind w:firstLine="480" w:firstLineChars="200"/>
              <w:rPr>
                <w:sz w:val="24"/>
                <w:szCs w:val="24"/>
              </w:rPr>
            </w:pPr>
            <w:r>
              <w:rPr>
                <w:sz w:val="24"/>
                <w:szCs w:val="24"/>
              </w:rPr>
              <w:t>本项目噪声主要来源于</w:t>
            </w:r>
            <w:r>
              <w:rPr>
                <w:rFonts w:hint="eastAsia"/>
                <w:sz w:val="24"/>
                <w:szCs w:val="24"/>
              </w:rPr>
              <w:t>鄂破</w:t>
            </w:r>
            <w:r>
              <w:rPr>
                <w:sz w:val="24"/>
                <w:szCs w:val="24"/>
              </w:rPr>
              <w:t>机</w:t>
            </w:r>
            <w:r>
              <w:rPr>
                <w:rFonts w:hint="eastAsia"/>
                <w:sz w:val="24"/>
                <w:szCs w:val="24"/>
              </w:rPr>
              <w:t>、圆锥破碎机、筛分机、洗砂机</w:t>
            </w:r>
            <w:r>
              <w:rPr>
                <w:sz w:val="24"/>
                <w:szCs w:val="24"/>
              </w:rPr>
              <w:t>等设备运行</w:t>
            </w:r>
            <w:r>
              <w:rPr>
                <w:rFonts w:hint="eastAsia"/>
                <w:sz w:val="24"/>
                <w:szCs w:val="24"/>
              </w:rPr>
              <w:t>时</w:t>
            </w:r>
            <w:r>
              <w:rPr>
                <w:sz w:val="24"/>
                <w:szCs w:val="24"/>
              </w:rPr>
              <w:t>产生的机械噪声，其噪声值</w:t>
            </w:r>
            <w:r>
              <w:rPr>
                <w:rFonts w:hint="eastAsia"/>
                <w:sz w:val="24"/>
                <w:szCs w:val="24"/>
              </w:rPr>
              <w:t>约为</w:t>
            </w:r>
            <w:r>
              <w:rPr>
                <w:sz w:val="24"/>
                <w:szCs w:val="24"/>
              </w:rPr>
              <w:t>为</w:t>
            </w:r>
            <w:r>
              <w:rPr>
                <w:rFonts w:hint="eastAsia"/>
                <w:sz w:val="24"/>
                <w:szCs w:val="24"/>
              </w:rPr>
              <w:t>75～90</w:t>
            </w:r>
            <w:r>
              <w:rPr>
                <w:sz w:val="24"/>
                <w:szCs w:val="24"/>
              </w:rPr>
              <w:t>dB(A)，分布在</w:t>
            </w:r>
            <w:r>
              <w:rPr>
                <w:rFonts w:hint="eastAsia"/>
                <w:sz w:val="24"/>
                <w:szCs w:val="24"/>
              </w:rPr>
              <w:t>各生产</w:t>
            </w:r>
            <w:r>
              <w:rPr>
                <w:sz w:val="24"/>
                <w:szCs w:val="24"/>
              </w:rPr>
              <w:t>车间</w:t>
            </w:r>
            <w:r>
              <w:rPr>
                <w:rFonts w:hint="eastAsia"/>
                <w:sz w:val="24"/>
                <w:szCs w:val="24"/>
              </w:rPr>
              <w:t>内</w:t>
            </w:r>
            <w:r>
              <w:rPr>
                <w:sz w:val="24"/>
                <w:szCs w:val="24"/>
                <w:lang w:val="zh-CN"/>
              </w:rPr>
              <w:t>。对噪声设备采取设置基础减震，并经建筑物厂房阻隔，则噪声值可降至</w:t>
            </w:r>
            <w:r>
              <w:rPr>
                <w:rFonts w:hint="eastAsia"/>
                <w:sz w:val="24"/>
                <w:szCs w:val="24"/>
              </w:rPr>
              <w:t>55～70</w:t>
            </w:r>
            <w:r>
              <w:rPr>
                <w:sz w:val="24"/>
                <w:szCs w:val="24"/>
              </w:rPr>
              <w:t>dB(A)。</w:t>
            </w:r>
          </w:p>
          <w:p>
            <w:pPr>
              <w:spacing w:line="460" w:lineRule="exact"/>
              <w:ind w:firstLine="480" w:firstLineChars="200"/>
              <w:rPr>
                <w:sz w:val="24"/>
                <w:szCs w:val="24"/>
              </w:rPr>
            </w:pPr>
            <w:r>
              <w:rPr>
                <w:sz w:val="24"/>
                <w:szCs w:val="24"/>
              </w:rPr>
              <w:t>针对上述高噪声设备，评价建议项目采取以下降噪措施：</w:t>
            </w:r>
          </w:p>
          <w:p>
            <w:pPr>
              <w:numPr>
                <w:ilvl w:val="0"/>
                <w:numId w:val="9"/>
              </w:numPr>
              <w:spacing w:line="460" w:lineRule="exact"/>
              <w:ind w:firstLine="480" w:firstLineChars="200"/>
              <w:rPr>
                <w:sz w:val="24"/>
                <w:szCs w:val="24"/>
              </w:rPr>
            </w:pPr>
            <w:r>
              <w:rPr>
                <w:sz w:val="24"/>
                <w:szCs w:val="24"/>
              </w:rPr>
              <w:t>选用行业内先进低噪声设备，从源头削减噪声；</w:t>
            </w:r>
          </w:p>
          <w:p>
            <w:pPr>
              <w:numPr>
                <w:ilvl w:val="0"/>
                <w:numId w:val="9"/>
              </w:numPr>
              <w:spacing w:line="460" w:lineRule="exact"/>
              <w:ind w:firstLine="480" w:firstLineChars="200"/>
              <w:rPr>
                <w:sz w:val="24"/>
                <w:szCs w:val="24"/>
              </w:rPr>
            </w:pPr>
            <w:r>
              <w:rPr>
                <w:sz w:val="24"/>
                <w:szCs w:val="24"/>
              </w:rPr>
              <w:t>所有高噪声设备均置于封闭车间内作业，隔声效果较好，可降噪20~30dB（A）；加强设备的维护，确保设备处于良好的运转状态，并采取基础减振、厂房隔声等降噪措施；</w:t>
            </w:r>
          </w:p>
          <w:p>
            <w:pPr>
              <w:numPr>
                <w:ilvl w:val="0"/>
                <w:numId w:val="9"/>
              </w:numPr>
              <w:spacing w:line="460" w:lineRule="exact"/>
              <w:ind w:firstLine="480" w:firstLineChars="200"/>
              <w:rPr>
                <w:sz w:val="24"/>
                <w:szCs w:val="24"/>
              </w:rPr>
            </w:pPr>
            <w:r>
              <w:rPr>
                <w:sz w:val="24"/>
                <w:szCs w:val="24"/>
              </w:rPr>
              <w:t>合理安排作业时间。</w:t>
            </w:r>
          </w:p>
          <w:p>
            <w:pPr>
              <w:spacing w:line="460" w:lineRule="exact"/>
              <w:ind w:firstLine="480" w:firstLineChars="200"/>
              <w:rPr>
                <w:sz w:val="24"/>
                <w:szCs w:val="24"/>
              </w:rPr>
            </w:pPr>
            <w:r>
              <w:rPr>
                <w:sz w:val="24"/>
                <w:szCs w:val="24"/>
              </w:rPr>
              <w:t>采取以上措施后，各噪声设备的噪声值见下表：</w:t>
            </w:r>
          </w:p>
          <w:p>
            <w:pPr>
              <w:spacing w:line="460" w:lineRule="exact"/>
              <w:jc w:val="center"/>
            </w:pPr>
            <w:r>
              <w:rPr>
                <w:rFonts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 xml:space="preserve">24    </w:t>
            </w:r>
            <w:r>
              <w:rPr>
                <w:rFonts w:asciiTheme="minorEastAsia" w:hAnsiTheme="minorEastAsia" w:eastAsiaTheme="minorEastAsia" w:cstheme="minorEastAsia"/>
                <w:b/>
                <w:bCs/>
                <w:sz w:val="24"/>
                <w:szCs w:val="24"/>
                <w:lang w:val="zh-CN"/>
              </w:rPr>
              <w:t>项目设备噪声一览表</w:t>
            </w:r>
            <w:r>
              <w:rPr>
                <w:rFonts w:hint="eastAsia"/>
              </w:rPr>
              <w:t xml:space="preserve">    单位：   </w:t>
            </w:r>
            <w:r>
              <w:rPr>
                <w:lang w:val="zh-CN"/>
              </w:rPr>
              <w:t>dB(A)</w:t>
            </w:r>
            <w:r>
              <w:rPr>
                <w:rFonts w:hint="eastAsia"/>
              </w:rPr>
              <w:t xml:space="preserve"> </w:t>
            </w:r>
          </w:p>
          <w:tbl>
            <w:tblPr>
              <w:tblStyle w:val="21"/>
              <w:tblW w:w="73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67"/>
              <w:gridCol w:w="940"/>
              <w:gridCol w:w="2340"/>
              <w:gridCol w:w="14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267" w:type="dxa"/>
                  <w:tcBorders>
                    <w:tl2br w:val="nil"/>
                    <w:tr2bl w:val="nil"/>
                  </w:tcBorders>
                  <w:vAlign w:val="center"/>
                </w:tcPr>
                <w:p>
                  <w:pPr>
                    <w:jc w:val="center"/>
                  </w:pPr>
                  <w:r>
                    <w:t>设备名称</w:t>
                  </w:r>
                </w:p>
              </w:tc>
              <w:tc>
                <w:tcPr>
                  <w:tcW w:w="1267" w:type="dxa"/>
                  <w:tcBorders>
                    <w:tl2br w:val="nil"/>
                    <w:tr2bl w:val="nil"/>
                  </w:tcBorders>
                  <w:vAlign w:val="center"/>
                </w:tcPr>
                <w:p>
                  <w:pPr>
                    <w:jc w:val="center"/>
                  </w:pPr>
                  <w:r>
                    <w:t>源强</w:t>
                  </w:r>
                </w:p>
              </w:tc>
              <w:tc>
                <w:tcPr>
                  <w:tcW w:w="940" w:type="dxa"/>
                  <w:tcBorders>
                    <w:tl2br w:val="nil"/>
                    <w:tr2bl w:val="nil"/>
                  </w:tcBorders>
                  <w:vAlign w:val="center"/>
                </w:tcPr>
                <w:p>
                  <w:pPr>
                    <w:jc w:val="center"/>
                  </w:pPr>
                  <w:r>
                    <w:t>数量</w:t>
                  </w:r>
                </w:p>
              </w:tc>
              <w:tc>
                <w:tcPr>
                  <w:tcW w:w="2340" w:type="dxa"/>
                  <w:tcBorders>
                    <w:tl2br w:val="nil"/>
                    <w:tr2bl w:val="nil"/>
                  </w:tcBorders>
                  <w:vAlign w:val="center"/>
                </w:tcPr>
                <w:p>
                  <w:pPr>
                    <w:ind w:firstLine="210" w:firstLineChars="100"/>
                    <w:jc w:val="center"/>
                  </w:pPr>
                  <w:r>
                    <w:t>降噪措施</w:t>
                  </w:r>
                </w:p>
              </w:tc>
              <w:tc>
                <w:tcPr>
                  <w:tcW w:w="1487" w:type="dxa"/>
                  <w:tcBorders>
                    <w:tl2br w:val="nil"/>
                    <w:tr2bl w:val="nil"/>
                  </w:tcBorders>
                  <w:vAlign w:val="center"/>
                </w:tcPr>
                <w:p>
                  <w:pPr>
                    <w:jc w:val="center"/>
                  </w:pPr>
                  <w:r>
                    <w:t>衰减后源强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67" w:type="dxa"/>
                  <w:tcBorders>
                    <w:tl2br w:val="nil"/>
                    <w:tr2bl w:val="nil"/>
                  </w:tcBorders>
                  <w:vAlign w:val="center"/>
                </w:tcPr>
                <w:p>
                  <w:pPr>
                    <w:jc w:val="center"/>
                  </w:pPr>
                  <w:r>
                    <w:t>鄂破机</w:t>
                  </w:r>
                </w:p>
              </w:tc>
              <w:tc>
                <w:tcPr>
                  <w:tcW w:w="1267" w:type="dxa"/>
                  <w:tcBorders>
                    <w:tl2br w:val="nil"/>
                    <w:tr2bl w:val="nil"/>
                  </w:tcBorders>
                  <w:vAlign w:val="center"/>
                </w:tcPr>
                <w:p>
                  <w:pPr>
                    <w:jc w:val="center"/>
                  </w:pPr>
                  <w:r>
                    <w:rPr>
                      <w:rFonts w:hint="eastAsia"/>
                    </w:rPr>
                    <w:t>90</w:t>
                  </w:r>
                </w:p>
              </w:tc>
              <w:tc>
                <w:tcPr>
                  <w:tcW w:w="940" w:type="dxa"/>
                  <w:tcBorders>
                    <w:tl2br w:val="nil"/>
                    <w:tr2bl w:val="nil"/>
                  </w:tcBorders>
                  <w:vAlign w:val="center"/>
                </w:tcPr>
                <w:p>
                  <w:pPr>
                    <w:jc w:val="center"/>
                  </w:pPr>
                  <w:r>
                    <w:rPr>
                      <w:rFonts w:hint="eastAsia"/>
                    </w:rPr>
                    <w:t>1</w:t>
                  </w:r>
                  <w:r>
                    <w:t>台</w:t>
                  </w:r>
                </w:p>
              </w:tc>
              <w:tc>
                <w:tcPr>
                  <w:tcW w:w="2340" w:type="dxa"/>
                  <w:tcBorders>
                    <w:tl2br w:val="nil"/>
                    <w:tr2bl w:val="nil"/>
                  </w:tcBorders>
                  <w:vAlign w:val="center"/>
                </w:tcPr>
                <w:p>
                  <w:pPr>
                    <w:spacing w:line="240" w:lineRule="atLeast"/>
                    <w:jc w:val="center"/>
                  </w:pPr>
                  <w:r>
                    <w:t>基础减振、厂房隔声</w:t>
                  </w:r>
                </w:p>
              </w:tc>
              <w:tc>
                <w:tcPr>
                  <w:tcW w:w="1487" w:type="dxa"/>
                  <w:tcBorders>
                    <w:tl2br w:val="nil"/>
                    <w:tr2bl w:val="nil"/>
                  </w:tcBorders>
                  <w:vAlign w:val="center"/>
                </w:tcPr>
                <w:p>
                  <w:pPr>
                    <w:jc w:val="center"/>
                  </w:pPr>
                  <w:r>
                    <w:rPr>
                      <w:rFonts w:hint="eastAsia"/>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67" w:type="dxa"/>
                  <w:tcBorders>
                    <w:tl2br w:val="nil"/>
                    <w:tr2bl w:val="nil"/>
                  </w:tcBorders>
                  <w:vAlign w:val="center"/>
                </w:tcPr>
                <w:p>
                  <w:pPr>
                    <w:jc w:val="center"/>
                  </w:pPr>
                  <w:r>
                    <w:t>圆锥破</w:t>
                  </w:r>
                </w:p>
              </w:tc>
              <w:tc>
                <w:tcPr>
                  <w:tcW w:w="1267" w:type="dxa"/>
                  <w:tcBorders>
                    <w:tl2br w:val="nil"/>
                    <w:tr2bl w:val="nil"/>
                  </w:tcBorders>
                  <w:vAlign w:val="center"/>
                </w:tcPr>
                <w:p>
                  <w:pPr>
                    <w:jc w:val="center"/>
                  </w:pPr>
                  <w:r>
                    <w:rPr>
                      <w:rFonts w:hint="eastAsia"/>
                    </w:rPr>
                    <w:t>85</w:t>
                  </w:r>
                </w:p>
              </w:tc>
              <w:tc>
                <w:tcPr>
                  <w:tcW w:w="940" w:type="dxa"/>
                  <w:tcBorders>
                    <w:tl2br w:val="nil"/>
                    <w:tr2bl w:val="nil"/>
                  </w:tcBorders>
                  <w:vAlign w:val="center"/>
                </w:tcPr>
                <w:p>
                  <w:pPr>
                    <w:jc w:val="center"/>
                  </w:pPr>
                  <w:r>
                    <w:rPr>
                      <w:rFonts w:hint="eastAsia"/>
                    </w:rPr>
                    <w:t>2</w:t>
                  </w:r>
                  <w:r>
                    <w:t>台</w:t>
                  </w:r>
                </w:p>
              </w:tc>
              <w:tc>
                <w:tcPr>
                  <w:tcW w:w="2340" w:type="dxa"/>
                  <w:tcBorders>
                    <w:tl2br w:val="nil"/>
                    <w:tr2bl w:val="nil"/>
                  </w:tcBorders>
                  <w:vAlign w:val="center"/>
                </w:tcPr>
                <w:p>
                  <w:pPr>
                    <w:spacing w:line="240" w:lineRule="atLeast"/>
                    <w:jc w:val="center"/>
                  </w:pPr>
                  <w:r>
                    <w:t>基础减振、厂房隔声</w:t>
                  </w:r>
                </w:p>
              </w:tc>
              <w:tc>
                <w:tcPr>
                  <w:tcW w:w="1487" w:type="dxa"/>
                  <w:tcBorders>
                    <w:tl2br w:val="nil"/>
                    <w:tr2bl w:val="nil"/>
                  </w:tcBorders>
                  <w:vAlign w:val="center"/>
                </w:tcPr>
                <w:p>
                  <w:pPr>
                    <w:jc w:val="center"/>
                  </w:pPr>
                  <w:r>
                    <w:rPr>
                      <w:rFonts w:hint="eastAsia"/>
                    </w:rPr>
                    <w:t>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67" w:type="dxa"/>
                  <w:tcBorders>
                    <w:tl2br w:val="nil"/>
                    <w:tr2bl w:val="nil"/>
                  </w:tcBorders>
                  <w:vAlign w:val="center"/>
                </w:tcPr>
                <w:p>
                  <w:pPr>
                    <w:jc w:val="center"/>
                  </w:pPr>
                  <w:r>
                    <w:rPr>
                      <w:rFonts w:hint="eastAsia"/>
                    </w:rPr>
                    <w:t>水洗振动筛</w:t>
                  </w:r>
                </w:p>
              </w:tc>
              <w:tc>
                <w:tcPr>
                  <w:tcW w:w="1267" w:type="dxa"/>
                  <w:tcBorders>
                    <w:tl2br w:val="nil"/>
                    <w:tr2bl w:val="nil"/>
                  </w:tcBorders>
                  <w:vAlign w:val="center"/>
                </w:tcPr>
                <w:p>
                  <w:pPr>
                    <w:jc w:val="center"/>
                  </w:pPr>
                  <w:r>
                    <w:rPr>
                      <w:rFonts w:hint="eastAsia"/>
                    </w:rPr>
                    <w:t>8</w:t>
                  </w:r>
                  <w:r>
                    <w:t>0</w:t>
                  </w:r>
                </w:p>
              </w:tc>
              <w:tc>
                <w:tcPr>
                  <w:tcW w:w="940" w:type="dxa"/>
                  <w:tcBorders>
                    <w:tl2br w:val="nil"/>
                    <w:tr2bl w:val="nil"/>
                  </w:tcBorders>
                  <w:vAlign w:val="center"/>
                </w:tcPr>
                <w:p>
                  <w:pPr>
                    <w:jc w:val="center"/>
                  </w:pPr>
                  <w:r>
                    <w:rPr>
                      <w:rFonts w:hint="eastAsia"/>
                    </w:rPr>
                    <w:t>3</w:t>
                  </w:r>
                  <w:r>
                    <w:t>台</w:t>
                  </w:r>
                </w:p>
              </w:tc>
              <w:tc>
                <w:tcPr>
                  <w:tcW w:w="2340" w:type="dxa"/>
                  <w:tcBorders>
                    <w:tl2br w:val="nil"/>
                    <w:tr2bl w:val="nil"/>
                  </w:tcBorders>
                  <w:vAlign w:val="center"/>
                </w:tcPr>
                <w:p>
                  <w:pPr>
                    <w:spacing w:line="240" w:lineRule="atLeast"/>
                    <w:jc w:val="center"/>
                  </w:pPr>
                  <w:r>
                    <w:t>基础减振、厂房隔声</w:t>
                  </w:r>
                </w:p>
              </w:tc>
              <w:tc>
                <w:tcPr>
                  <w:tcW w:w="1487" w:type="dxa"/>
                  <w:tcBorders>
                    <w:tl2br w:val="nil"/>
                    <w:tr2bl w:val="nil"/>
                  </w:tcBorders>
                  <w:vAlign w:val="center"/>
                </w:tcPr>
                <w:p>
                  <w:pPr>
                    <w:jc w:val="center"/>
                  </w:pPr>
                  <w:r>
                    <w:rPr>
                      <w:rFonts w:hint="eastAsia"/>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67" w:type="dxa"/>
                  <w:tcBorders>
                    <w:tl2br w:val="nil"/>
                    <w:tr2bl w:val="nil"/>
                  </w:tcBorders>
                  <w:vAlign w:val="center"/>
                </w:tcPr>
                <w:p>
                  <w:pPr>
                    <w:jc w:val="center"/>
                  </w:pPr>
                  <w:r>
                    <w:rPr>
                      <w:rFonts w:hint="eastAsia"/>
                    </w:rPr>
                    <w:t>洗砂轮</w:t>
                  </w:r>
                </w:p>
              </w:tc>
              <w:tc>
                <w:tcPr>
                  <w:tcW w:w="1267" w:type="dxa"/>
                  <w:tcBorders>
                    <w:tl2br w:val="nil"/>
                    <w:tr2bl w:val="nil"/>
                  </w:tcBorders>
                  <w:vAlign w:val="center"/>
                </w:tcPr>
                <w:p>
                  <w:pPr>
                    <w:jc w:val="center"/>
                  </w:pPr>
                  <w:r>
                    <w:rPr>
                      <w:rFonts w:hint="eastAsia"/>
                    </w:rPr>
                    <w:t>75</w:t>
                  </w:r>
                </w:p>
              </w:tc>
              <w:tc>
                <w:tcPr>
                  <w:tcW w:w="940" w:type="dxa"/>
                  <w:tcBorders>
                    <w:tl2br w:val="nil"/>
                    <w:tr2bl w:val="nil"/>
                  </w:tcBorders>
                  <w:vAlign w:val="center"/>
                </w:tcPr>
                <w:p>
                  <w:pPr>
                    <w:jc w:val="center"/>
                  </w:pPr>
                  <w:r>
                    <w:rPr>
                      <w:rFonts w:hint="eastAsia"/>
                    </w:rPr>
                    <w:t>1</w:t>
                  </w:r>
                  <w:r>
                    <w:t>台</w:t>
                  </w:r>
                </w:p>
              </w:tc>
              <w:tc>
                <w:tcPr>
                  <w:tcW w:w="2340" w:type="dxa"/>
                  <w:tcBorders>
                    <w:tl2br w:val="nil"/>
                    <w:tr2bl w:val="nil"/>
                  </w:tcBorders>
                  <w:vAlign w:val="center"/>
                </w:tcPr>
                <w:p>
                  <w:pPr>
                    <w:spacing w:line="240" w:lineRule="atLeast"/>
                    <w:jc w:val="center"/>
                  </w:pPr>
                  <w:r>
                    <w:t>基础减振、厂房隔声</w:t>
                  </w:r>
                </w:p>
              </w:tc>
              <w:tc>
                <w:tcPr>
                  <w:tcW w:w="1487" w:type="dxa"/>
                  <w:tcBorders>
                    <w:tl2br w:val="nil"/>
                    <w:tr2bl w:val="nil"/>
                  </w:tcBorders>
                  <w:vAlign w:val="center"/>
                </w:tcPr>
                <w:p>
                  <w:pPr>
                    <w:jc w:val="center"/>
                  </w:pPr>
                  <w:r>
                    <w:rPr>
                      <w:rFonts w:hint="eastAsia"/>
                    </w:rPr>
                    <w:t>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67" w:type="dxa"/>
                  <w:tcBorders>
                    <w:tl2br w:val="nil"/>
                    <w:tr2bl w:val="nil"/>
                  </w:tcBorders>
                  <w:vAlign w:val="center"/>
                </w:tcPr>
                <w:p>
                  <w:pPr>
                    <w:jc w:val="center"/>
                  </w:pPr>
                  <w:r>
                    <w:rPr>
                      <w:rFonts w:hint="eastAsia"/>
                    </w:rPr>
                    <w:t>干式</w:t>
                  </w:r>
                  <w:r>
                    <w:t>振动筛</w:t>
                  </w:r>
                </w:p>
              </w:tc>
              <w:tc>
                <w:tcPr>
                  <w:tcW w:w="1267" w:type="dxa"/>
                  <w:tcBorders>
                    <w:tl2br w:val="nil"/>
                    <w:tr2bl w:val="nil"/>
                  </w:tcBorders>
                  <w:vAlign w:val="center"/>
                </w:tcPr>
                <w:p>
                  <w:pPr>
                    <w:jc w:val="center"/>
                  </w:pPr>
                  <w:r>
                    <w:rPr>
                      <w:rFonts w:hint="eastAsia"/>
                    </w:rPr>
                    <w:t>8</w:t>
                  </w:r>
                  <w:r>
                    <w:t>0</w:t>
                  </w:r>
                </w:p>
              </w:tc>
              <w:tc>
                <w:tcPr>
                  <w:tcW w:w="940" w:type="dxa"/>
                  <w:tcBorders>
                    <w:tl2br w:val="nil"/>
                    <w:tr2bl w:val="nil"/>
                  </w:tcBorders>
                  <w:vAlign w:val="center"/>
                </w:tcPr>
                <w:p>
                  <w:pPr>
                    <w:jc w:val="center"/>
                  </w:pPr>
                  <w:r>
                    <w:rPr>
                      <w:rFonts w:hint="eastAsia"/>
                    </w:rPr>
                    <w:t>1</w:t>
                  </w:r>
                  <w:r>
                    <w:t>台</w:t>
                  </w:r>
                </w:p>
              </w:tc>
              <w:tc>
                <w:tcPr>
                  <w:tcW w:w="2340" w:type="dxa"/>
                  <w:tcBorders>
                    <w:tl2br w:val="nil"/>
                    <w:tr2bl w:val="nil"/>
                  </w:tcBorders>
                  <w:vAlign w:val="center"/>
                </w:tcPr>
                <w:p>
                  <w:pPr>
                    <w:spacing w:line="240" w:lineRule="atLeast"/>
                    <w:jc w:val="center"/>
                  </w:pPr>
                  <w:r>
                    <w:t>基础减振、厂房隔声</w:t>
                  </w:r>
                </w:p>
              </w:tc>
              <w:tc>
                <w:tcPr>
                  <w:tcW w:w="1487" w:type="dxa"/>
                  <w:tcBorders>
                    <w:tl2br w:val="nil"/>
                    <w:tr2bl w:val="nil"/>
                  </w:tcBorders>
                  <w:vAlign w:val="center"/>
                </w:tcPr>
                <w:p>
                  <w:pPr>
                    <w:jc w:val="center"/>
                  </w:pPr>
                  <w:r>
                    <w:rPr>
                      <w:rFonts w:hint="eastAsia"/>
                    </w:rPr>
                    <w:t>60</w:t>
                  </w:r>
                </w:p>
              </w:tc>
            </w:tr>
          </w:tbl>
          <w:p>
            <w:pPr>
              <w:pStyle w:val="8"/>
              <w:spacing w:after="0" w:line="460" w:lineRule="exact"/>
              <w:ind w:firstLine="477" w:firstLineChars="199"/>
            </w:pPr>
            <w:r>
              <w:t>按照《环境影响评价技术导则 声环境》（HJ2.4-2009）推荐的点源、面源衰减模式和多源叠加模式要求进行预测</w:t>
            </w:r>
            <w:r>
              <w:rPr>
                <w:rFonts w:hint="eastAsia"/>
              </w:rPr>
              <w:t>。</w:t>
            </w:r>
          </w:p>
          <w:p>
            <w:pPr>
              <w:pStyle w:val="8"/>
              <w:spacing w:after="0" w:line="460" w:lineRule="exact"/>
              <w:ind w:firstLine="0" w:firstLineChars="0"/>
            </w:pPr>
            <w:r>
              <w:rPr>
                <w:rFonts w:hint="eastAsia"/>
              </w:rPr>
              <w:t>（1）</w:t>
            </w:r>
            <w:r>
              <w:t>声级计算</w:t>
            </w:r>
          </w:p>
          <w:p>
            <w:pPr>
              <w:pStyle w:val="8"/>
              <w:spacing w:after="0" w:line="460" w:lineRule="exact"/>
              <w:ind w:firstLine="477" w:firstLineChars="199"/>
            </w:pPr>
            <w:r>
              <w:t>a、建设项目声源在预测点产生的等效声级贡献值(Leq g)计算公式：</w:t>
            </w:r>
          </w:p>
          <w:p>
            <w:pPr>
              <w:pStyle w:val="8"/>
              <w:spacing w:after="0" w:line="460" w:lineRule="exact"/>
              <w:ind w:firstLine="477" w:firstLineChars="199"/>
            </w:pPr>
            <w:r>
              <w:pict>
                <v:shape id="_x0000_s2281" o:spid="_x0000_s2281" o:spt="75" type="#_x0000_t75" style="position:absolute;left:0pt;margin-left:98.9pt;margin-top:0.75pt;height:36pt;width:131pt;z-index:251666432;mso-width-relative:page;mso-height-relative:page;" o:ole="t" filled="f" o:preferrelative="t" stroked="f" coordsize="21600,21600">
                  <v:path/>
                  <v:fill on="f" focussize="0,0"/>
                  <v:stroke on="f" joinstyle="miter"/>
                  <v:imagedata r:id="rId22" o:title=""/>
                  <o:lock v:ext="edit" aspectratio="t"/>
                </v:shape>
                <o:OLEObject Type="Embed" ProgID="Equation.DSMT4" ShapeID="_x0000_s2281" DrawAspect="Content" ObjectID="_1468075728" r:id="rId21">
                  <o:LockedField>false</o:LockedField>
                </o:OLEObject>
              </w:pict>
            </w:r>
          </w:p>
          <w:p>
            <w:pPr>
              <w:pStyle w:val="8"/>
              <w:spacing w:after="0" w:line="460" w:lineRule="exact"/>
              <w:ind w:firstLine="477" w:firstLineChars="199"/>
            </w:pPr>
            <w:r>
              <w:t>式中：</w:t>
            </w:r>
          </w:p>
          <w:p>
            <w:pPr>
              <w:pStyle w:val="8"/>
              <w:spacing w:after="0" w:line="460" w:lineRule="exact"/>
              <w:ind w:firstLine="477" w:firstLineChars="199"/>
            </w:pPr>
            <w:r>
              <w:t>Leqg—建设项目声源在预测点的等效声级贡献值，dB(A)；</w:t>
            </w:r>
          </w:p>
          <w:p>
            <w:pPr>
              <w:pStyle w:val="8"/>
              <w:spacing w:after="0" w:line="460" w:lineRule="exact"/>
              <w:ind w:firstLine="477" w:firstLineChars="199"/>
            </w:pPr>
            <w:r>
              <w:t>LAi — i声源在预测点产生的A声级，dB(A)；</w:t>
            </w:r>
          </w:p>
          <w:p>
            <w:pPr>
              <w:pStyle w:val="8"/>
              <w:spacing w:after="0" w:line="460" w:lineRule="exact"/>
              <w:ind w:firstLine="477" w:firstLineChars="199"/>
            </w:pPr>
            <w:r>
              <w:t>T  —预测计算的时间段，s；</w:t>
            </w:r>
          </w:p>
          <w:p>
            <w:pPr>
              <w:pStyle w:val="8"/>
              <w:spacing w:after="0" w:line="460" w:lineRule="exact"/>
              <w:ind w:firstLine="477" w:firstLineChars="199"/>
            </w:pPr>
            <w:r>
              <w:t>ti  — i声源在T时段内的运行时间，s。</w:t>
            </w:r>
          </w:p>
          <w:p>
            <w:pPr>
              <w:pStyle w:val="8"/>
              <w:spacing w:after="0" w:line="460" w:lineRule="exact"/>
              <w:ind w:firstLine="477" w:firstLineChars="199"/>
              <w:rPr>
                <w:lang w:val="zh-CN"/>
              </w:rPr>
            </w:pPr>
            <w:r>
              <w:t>b</w:t>
            </w:r>
            <w:r>
              <w:rPr>
                <w:lang w:val="zh-CN"/>
              </w:rPr>
              <w:t>、预测点的预测等效声级（Leq）计算公式：</w:t>
            </w:r>
          </w:p>
          <w:p>
            <w:pPr>
              <w:pStyle w:val="8"/>
              <w:spacing w:after="0" w:line="460" w:lineRule="exact"/>
              <w:ind w:firstLine="477" w:firstLineChars="199"/>
            </w:pPr>
            <w:r>
              <w:pict>
                <v:shape id="_x0000_s2280" o:spid="_x0000_s2280" o:spt="75" type="#_x0000_t75" style="position:absolute;left:0pt;margin-left:23.05pt;margin-top:2.4pt;height:21pt;width:136pt;z-index:251667456;mso-width-relative:page;mso-height-relative:page;" o:ole="t" filled="f" o:preferrelative="t" stroked="f" coordsize="21600,21600">
                  <v:path/>
                  <v:fill on="f" focussize="0,0"/>
                  <v:stroke on="f" joinstyle="miter"/>
                  <v:imagedata r:id="rId24" o:title=""/>
                  <o:lock v:ext="edit" aspectratio="t"/>
                </v:shape>
                <o:OLEObject Type="Embed" ProgID="Equation.3" ShapeID="_x0000_s2280" DrawAspect="Content" ObjectID="_1468075729" r:id="rId23">
                  <o:LockedField>false</o:LockedField>
                </o:OLEObject>
              </w:pict>
            </w:r>
          </w:p>
          <w:p>
            <w:pPr>
              <w:pStyle w:val="8"/>
              <w:spacing w:after="0" w:line="460" w:lineRule="exact"/>
              <w:ind w:firstLine="477" w:firstLineChars="199"/>
            </w:pPr>
            <w:r>
              <w:rPr>
                <w:lang w:val="zh-CN"/>
              </w:rPr>
              <w:t>式中</w:t>
            </w:r>
            <w:r>
              <w:t>：</w:t>
            </w:r>
          </w:p>
          <w:p>
            <w:pPr>
              <w:pStyle w:val="8"/>
              <w:spacing w:after="0" w:line="460" w:lineRule="exact"/>
              <w:ind w:firstLine="477" w:firstLineChars="199"/>
            </w:pPr>
            <w:r>
              <w:t>Leqg—</w:t>
            </w:r>
            <w:r>
              <w:rPr>
                <w:lang w:val="zh-CN"/>
              </w:rPr>
              <w:t>建设项目声源在预测点的等效声级贡献值，</w:t>
            </w:r>
            <w:r>
              <w:t>[dB(A)]；</w:t>
            </w:r>
          </w:p>
          <w:p>
            <w:pPr>
              <w:pStyle w:val="8"/>
              <w:spacing w:after="0" w:line="460" w:lineRule="exact"/>
              <w:ind w:firstLine="477" w:firstLineChars="199"/>
            </w:pPr>
            <w:r>
              <w:t>Leqb—</w:t>
            </w:r>
            <w:r>
              <w:rPr>
                <w:lang w:val="zh-CN"/>
              </w:rPr>
              <w:t>预测点的背景值，</w:t>
            </w:r>
            <w:r>
              <w:t>[dB(A)]</w:t>
            </w:r>
            <w:r>
              <w:rPr>
                <w:lang w:val="zh-CN"/>
              </w:rPr>
              <w:t>。</w:t>
            </w:r>
          </w:p>
          <w:p>
            <w:pPr>
              <w:pStyle w:val="8"/>
              <w:spacing w:after="0" w:line="460" w:lineRule="exact"/>
              <w:ind w:firstLine="0" w:firstLineChars="0"/>
            </w:pPr>
            <w:r>
              <w:rPr>
                <w:rFonts w:hint="eastAsia"/>
              </w:rPr>
              <w:t>（2）</w:t>
            </w:r>
            <w:r>
              <w:t>衰减计算</w:t>
            </w:r>
          </w:p>
          <w:p>
            <w:pPr>
              <w:pStyle w:val="8"/>
              <w:spacing w:after="0" w:line="460" w:lineRule="exact"/>
              <w:ind w:firstLine="477" w:firstLineChars="199"/>
              <w:rPr>
                <w:lang w:val="zh-CN"/>
              </w:rPr>
            </w:pPr>
            <w:r>
              <w:rPr>
                <w:lang w:val="zh-CN"/>
              </w:rPr>
              <w:t>无指向性点声源几何发散衰减基本公式：</w:t>
            </w:r>
          </w:p>
          <w:p>
            <w:pPr>
              <w:pStyle w:val="8"/>
              <w:spacing w:after="0" w:line="460" w:lineRule="exact"/>
              <w:ind w:firstLine="477" w:firstLineChars="199"/>
            </w:pPr>
            <w:r>
              <w:object>
                <v:shape id="_x0000_i1025" o:spt="75" type="#_x0000_t75" style="height:18.65pt;width:122pt;" o:ole="t" filled="f" o:preferrelative="t" stroked="f" coordsize="21600,21600">
                  <v:path/>
                  <v:fill on="f" focussize="0,0"/>
                  <v:stroke on="f" joinstyle="miter"/>
                  <v:imagedata r:id="rId26" o:title=""/>
                  <o:lock v:ext="edit" aspectratio="t"/>
                  <w10:wrap type="none"/>
                  <w10:anchorlock/>
                </v:shape>
                <o:OLEObject Type="Embed" ProgID="Equation.3" ShapeID="_x0000_i1025" DrawAspect="Content" ObjectID="_1468075730" r:id="rId25">
                  <o:LockedField>false</o:LockedField>
                </o:OLEObject>
              </w:object>
            </w:r>
            <w:r>
              <w:rPr>
                <w:lang w:val="pt-BR"/>
              </w:rPr>
              <w:t xml:space="preserve"> -</w:t>
            </w:r>
            <w:r>
              <w:rPr>
                <w:rFonts w:hint="eastAsia"/>
                <w:lang w:val="pt-BR"/>
              </w:rPr>
              <w:t>△</w:t>
            </w:r>
            <w:r>
              <w:rPr>
                <w:lang w:val="pt-BR"/>
              </w:rPr>
              <w:t>L</w:t>
            </w:r>
          </w:p>
          <w:p>
            <w:pPr>
              <w:pStyle w:val="8"/>
              <w:spacing w:after="0" w:line="460" w:lineRule="exact"/>
              <w:ind w:firstLine="477" w:firstLineChars="199"/>
            </w:pPr>
            <w:r>
              <w:rPr>
                <w:lang w:val="zh-CN"/>
              </w:rPr>
              <w:t>式中</w:t>
            </w:r>
            <w:r>
              <w:t>：LA(r)  —</w:t>
            </w:r>
            <w:r>
              <w:rPr>
                <w:lang w:val="zh-CN"/>
              </w:rPr>
              <w:t>距离声源</w:t>
            </w:r>
            <w:r>
              <w:t>r</w:t>
            </w:r>
            <w:r>
              <w:rPr>
                <w:lang w:val="zh-CN"/>
              </w:rPr>
              <w:t>米处噪声预测值</w:t>
            </w:r>
            <w:r>
              <w:t>，[dB(A)]；</w:t>
            </w:r>
          </w:p>
          <w:p>
            <w:pPr>
              <w:pStyle w:val="8"/>
              <w:spacing w:after="0" w:line="460" w:lineRule="exact"/>
              <w:ind w:firstLine="477" w:firstLineChars="199"/>
            </w:pPr>
            <w:r>
              <w:t>LA(r0) —</w:t>
            </w:r>
            <w:r>
              <w:rPr>
                <w:lang w:val="zh-CN"/>
              </w:rPr>
              <w:t>距离声源</w:t>
            </w:r>
            <w:r>
              <w:t>r0</w:t>
            </w:r>
            <w:r>
              <w:rPr>
                <w:lang w:val="zh-CN"/>
              </w:rPr>
              <w:t>米处噪声预测值</w:t>
            </w:r>
            <w:r>
              <w:t>，[dB(A)]；</w:t>
            </w:r>
          </w:p>
          <w:p>
            <w:pPr>
              <w:pStyle w:val="8"/>
              <w:spacing w:after="0" w:line="460" w:lineRule="exact"/>
              <w:ind w:firstLine="477" w:firstLineChars="199"/>
            </w:pPr>
            <w:r>
              <w:t>r0     —</w:t>
            </w:r>
            <w:r>
              <w:rPr>
                <w:lang w:val="zh-CN"/>
              </w:rPr>
              <w:t>参照点到声源的距离，（</w:t>
            </w:r>
            <w:r>
              <w:t>m）；</w:t>
            </w:r>
          </w:p>
          <w:p>
            <w:pPr>
              <w:pStyle w:val="8"/>
              <w:spacing w:after="0" w:line="460" w:lineRule="exact"/>
              <w:ind w:firstLine="477" w:firstLineChars="199"/>
              <w:rPr>
                <w:lang w:val="zh-CN"/>
              </w:rPr>
            </w:pPr>
            <w:r>
              <w:t xml:space="preserve">r      </w:t>
            </w:r>
            <w:r>
              <w:rPr>
                <w:lang w:val="zh-CN"/>
              </w:rPr>
              <w:t>—预测点到声源的距离，（m）；</w:t>
            </w:r>
          </w:p>
          <w:p>
            <w:pPr>
              <w:pStyle w:val="8"/>
              <w:spacing w:after="0" w:line="460" w:lineRule="exact"/>
              <w:ind w:firstLine="477" w:firstLineChars="199"/>
              <w:rPr>
                <w:lang w:val="zh-CN"/>
              </w:rPr>
            </w:pPr>
            <w:r>
              <w:rPr>
                <w:rFonts w:hint="eastAsia"/>
                <w:lang w:val="zh-CN"/>
              </w:rPr>
              <w:t>△</w:t>
            </w:r>
            <w:r>
              <w:rPr>
                <w:lang w:val="zh-CN"/>
              </w:rPr>
              <w:t>L   —墙体隔声[dB(A)]，厂墙隔声取5。</w:t>
            </w:r>
          </w:p>
          <w:p>
            <w:pPr>
              <w:pStyle w:val="8"/>
              <w:spacing w:after="0" w:line="460" w:lineRule="exact"/>
              <w:ind w:firstLine="477" w:firstLineChars="199"/>
            </w:pPr>
            <w:r>
              <w:t>根据室内、室外声压级预测模式，</w:t>
            </w:r>
            <w:r>
              <w:rPr>
                <w:rFonts w:hint="eastAsia"/>
              </w:rPr>
              <w:t>以项目用地边界为准，</w:t>
            </w:r>
            <w:r>
              <w:t>计算出等效室外声源及预测厂界噪声见表</w:t>
            </w:r>
            <w:r>
              <w:rPr>
                <w:rFonts w:hint="eastAsia"/>
              </w:rPr>
              <w:t>25</w:t>
            </w:r>
            <w:r>
              <w:t>：</w:t>
            </w:r>
          </w:p>
          <w:p>
            <w:pPr>
              <w:spacing w:line="460" w:lineRule="exact"/>
              <w:jc w:val="center"/>
            </w:pPr>
            <w:r>
              <w:rPr>
                <w:rFonts w:hint="eastAsia"/>
              </w:rPr>
              <w:t xml:space="preserve">             </w:t>
            </w:r>
            <w:r>
              <w:rPr>
                <w:rFonts w:hint="eastAsia" w:asciiTheme="minorEastAsia" w:hAnsiTheme="minorEastAsia" w:eastAsiaTheme="minorEastAsia" w:cstheme="minorEastAsia"/>
                <w:b/>
                <w:bCs/>
                <w:sz w:val="24"/>
                <w:szCs w:val="24"/>
              </w:rPr>
              <w:t xml:space="preserve"> </w:t>
            </w:r>
            <w:r>
              <w:rPr>
                <w:rFonts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 xml:space="preserve">25    </w:t>
            </w:r>
            <w:r>
              <w:rPr>
                <w:rFonts w:asciiTheme="minorEastAsia" w:hAnsiTheme="minorEastAsia" w:eastAsiaTheme="minorEastAsia" w:cstheme="minorEastAsia"/>
                <w:b/>
                <w:bCs/>
                <w:sz w:val="24"/>
                <w:szCs w:val="24"/>
                <w:lang w:val="zh-CN"/>
              </w:rPr>
              <w:t xml:space="preserve">厂界四周昼间噪声模拟结果   </w:t>
            </w:r>
            <w:r>
              <w:rPr>
                <w:lang w:val="zh-CN"/>
              </w:rPr>
              <w:t xml:space="preserve">   单位：dB(A)</w:t>
            </w:r>
          </w:p>
          <w:tbl>
            <w:tblPr>
              <w:tblStyle w:val="21"/>
              <w:tblW w:w="84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59"/>
              <w:gridCol w:w="1416"/>
              <w:gridCol w:w="1359"/>
              <w:gridCol w:w="1360"/>
              <w:gridCol w:w="13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exact"/>
                <w:jc w:val="center"/>
              </w:trPr>
              <w:tc>
                <w:tcPr>
                  <w:tcW w:w="1587" w:type="dxa"/>
                  <w:tcBorders>
                    <w:tl2br w:val="nil"/>
                    <w:tr2bl w:val="nil"/>
                  </w:tcBorders>
                  <w:vAlign w:val="center"/>
                </w:tcPr>
                <w:p>
                  <w:pPr>
                    <w:adjustRightInd w:val="0"/>
                    <w:snapToGrid w:val="0"/>
                    <w:jc w:val="center"/>
                  </w:pPr>
                  <w:r>
                    <w:t>预测点</w:t>
                  </w:r>
                </w:p>
              </w:tc>
              <w:tc>
                <w:tcPr>
                  <w:tcW w:w="1359" w:type="dxa"/>
                  <w:tcBorders>
                    <w:tl2br w:val="nil"/>
                    <w:tr2bl w:val="nil"/>
                  </w:tcBorders>
                  <w:vAlign w:val="center"/>
                </w:tcPr>
                <w:p>
                  <w:pPr>
                    <w:adjustRightInd w:val="0"/>
                    <w:snapToGrid w:val="0"/>
                    <w:jc w:val="center"/>
                  </w:pPr>
                  <w:r>
                    <w:t>预测时间</w:t>
                  </w:r>
                </w:p>
              </w:tc>
              <w:tc>
                <w:tcPr>
                  <w:tcW w:w="1416" w:type="dxa"/>
                  <w:tcBorders>
                    <w:tl2br w:val="nil"/>
                    <w:tr2bl w:val="nil"/>
                  </w:tcBorders>
                  <w:vAlign w:val="center"/>
                </w:tcPr>
                <w:p>
                  <w:pPr>
                    <w:adjustRightInd w:val="0"/>
                    <w:snapToGrid w:val="0"/>
                    <w:jc w:val="center"/>
                  </w:pPr>
                  <w:r>
                    <w:t>贡献值</w:t>
                  </w:r>
                </w:p>
              </w:tc>
              <w:tc>
                <w:tcPr>
                  <w:tcW w:w="1359" w:type="dxa"/>
                  <w:tcBorders>
                    <w:tl2br w:val="nil"/>
                    <w:tr2bl w:val="nil"/>
                  </w:tcBorders>
                  <w:vAlign w:val="center"/>
                </w:tcPr>
                <w:p>
                  <w:pPr>
                    <w:adjustRightInd w:val="0"/>
                    <w:snapToGrid w:val="0"/>
                    <w:jc w:val="center"/>
                  </w:pPr>
                  <w:r>
                    <w:t>背景值</w:t>
                  </w:r>
                </w:p>
              </w:tc>
              <w:tc>
                <w:tcPr>
                  <w:tcW w:w="1360" w:type="dxa"/>
                  <w:tcBorders>
                    <w:tl2br w:val="nil"/>
                    <w:tr2bl w:val="nil"/>
                  </w:tcBorders>
                  <w:vAlign w:val="center"/>
                </w:tcPr>
                <w:p>
                  <w:pPr>
                    <w:adjustRightInd w:val="0"/>
                    <w:snapToGrid w:val="0"/>
                    <w:jc w:val="center"/>
                  </w:pPr>
                  <w:r>
                    <w:t>叠加值</w:t>
                  </w:r>
                </w:p>
              </w:tc>
              <w:tc>
                <w:tcPr>
                  <w:tcW w:w="1359" w:type="dxa"/>
                  <w:tcBorders>
                    <w:tl2br w:val="nil"/>
                    <w:tr2bl w:val="nil"/>
                  </w:tcBorders>
                  <w:vAlign w:val="center"/>
                </w:tcPr>
                <w:p>
                  <w:pPr>
                    <w:adjustRightInd w:val="0"/>
                    <w:snapToGrid w:val="0"/>
                    <w:jc w:val="center"/>
                  </w:pPr>
                  <w:r>
                    <w:t>标准值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restart"/>
                  <w:tcBorders>
                    <w:tl2br w:val="nil"/>
                    <w:tr2bl w:val="nil"/>
                  </w:tcBorders>
                  <w:vAlign w:val="center"/>
                </w:tcPr>
                <w:p>
                  <w:pPr>
                    <w:adjustRightInd w:val="0"/>
                    <w:snapToGrid w:val="0"/>
                    <w:jc w:val="center"/>
                  </w:pPr>
                  <w:r>
                    <w:t>东厂界</w:t>
                  </w:r>
                </w:p>
              </w:tc>
              <w:tc>
                <w:tcPr>
                  <w:tcW w:w="1359" w:type="dxa"/>
                  <w:tcBorders>
                    <w:tl2br w:val="nil"/>
                    <w:tr2bl w:val="nil"/>
                  </w:tcBorders>
                  <w:vAlign w:val="center"/>
                </w:tcPr>
                <w:p>
                  <w:pPr>
                    <w:adjustRightInd w:val="0"/>
                    <w:snapToGrid w:val="0"/>
                    <w:jc w:val="center"/>
                  </w:pPr>
                  <w:r>
                    <w:t>昼间</w:t>
                  </w:r>
                </w:p>
              </w:tc>
              <w:tc>
                <w:tcPr>
                  <w:tcW w:w="1416" w:type="dxa"/>
                  <w:tcBorders>
                    <w:tl2br w:val="nil"/>
                    <w:tr2bl w:val="nil"/>
                  </w:tcBorders>
                  <w:vAlign w:val="center"/>
                </w:tcPr>
                <w:p>
                  <w:pPr>
                    <w:jc w:val="center"/>
                  </w:pPr>
                  <w:r>
                    <w:rPr>
                      <w:rFonts w:hint="eastAsia"/>
                    </w:rPr>
                    <w:t>40.3</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continue"/>
                  <w:tcBorders>
                    <w:tl2br w:val="nil"/>
                    <w:tr2bl w:val="nil"/>
                  </w:tcBorders>
                  <w:vAlign w:val="center"/>
                </w:tcPr>
                <w:p>
                  <w:pPr>
                    <w:adjustRightInd w:val="0"/>
                    <w:snapToGrid w:val="0"/>
                    <w:jc w:val="center"/>
                  </w:pPr>
                </w:p>
              </w:tc>
              <w:tc>
                <w:tcPr>
                  <w:tcW w:w="1359" w:type="dxa"/>
                  <w:tcBorders>
                    <w:tl2br w:val="nil"/>
                    <w:tr2bl w:val="nil"/>
                  </w:tcBorders>
                  <w:vAlign w:val="center"/>
                </w:tcPr>
                <w:p>
                  <w:pPr>
                    <w:adjustRightInd w:val="0"/>
                    <w:snapToGrid w:val="0"/>
                    <w:jc w:val="center"/>
                  </w:pPr>
                  <w:r>
                    <w:t>夜间</w:t>
                  </w:r>
                </w:p>
              </w:tc>
              <w:tc>
                <w:tcPr>
                  <w:tcW w:w="1416" w:type="dxa"/>
                  <w:tcBorders>
                    <w:tl2br w:val="nil"/>
                    <w:tr2bl w:val="nil"/>
                  </w:tcBorders>
                  <w:vAlign w:val="center"/>
                </w:tcPr>
                <w:p>
                  <w:pPr>
                    <w:jc w:val="center"/>
                  </w:pPr>
                  <w:r>
                    <w:rPr>
                      <w:rFonts w:hint="eastAsia"/>
                    </w:rPr>
                    <w:t>40.3</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restart"/>
                  <w:tcBorders>
                    <w:tl2br w:val="nil"/>
                    <w:tr2bl w:val="nil"/>
                  </w:tcBorders>
                  <w:vAlign w:val="center"/>
                </w:tcPr>
                <w:p>
                  <w:pPr>
                    <w:adjustRightInd w:val="0"/>
                    <w:snapToGrid w:val="0"/>
                    <w:jc w:val="center"/>
                  </w:pPr>
                  <w:r>
                    <w:t>西厂界</w:t>
                  </w:r>
                </w:p>
              </w:tc>
              <w:tc>
                <w:tcPr>
                  <w:tcW w:w="1359" w:type="dxa"/>
                  <w:tcBorders>
                    <w:tl2br w:val="nil"/>
                    <w:tr2bl w:val="nil"/>
                  </w:tcBorders>
                  <w:vAlign w:val="center"/>
                </w:tcPr>
                <w:p>
                  <w:pPr>
                    <w:adjustRightInd w:val="0"/>
                    <w:snapToGrid w:val="0"/>
                    <w:jc w:val="center"/>
                  </w:pPr>
                  <w:r>
                    <w:t>昼间</w:t>
                  </w:r>
                </w:p>
              </w:tc>
              <w:tc>
                <w:tcPr>
                  <w:tcW w:w="1416" w:type="dxa"/>
                  <w:tcBorders>
                    <w:tl2br w:val="nil"/>
                    <w:tr2bl w:val="nil"/>
                  </w:tcBorders>
                  <w:vAlign w:val="center"/>
                </w:tcPr>
                <w:p>
                  <w:pPr>
                    <w:jc w:val="center"/>
                  </w:pPr>
                  <w:r>
                    <w:rPr>
                      <w:rFonts w:hint="eastAsia"/>
                    </w:rPr>
                    <w:t>39.44</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continue"/>
                  <w:tcBorders>
                    <w:tl2br w:val="nil"/>
                    <w:tr2bl w:val="nil"/>
                  </w:tcBorders>
                  <w:vAlign w:val="center"/>
                </w:tcPr>
                <w:p>
                  <w:pPr>
                    <w:adjustRightInd w:val="0"/>
                    <w:snapToGrid w:val="0"/>
                    <w:jc w:val="center"/>
                  </w:pPr>
                </w:p>
              </w:tc>
              <w:tc>
                <w:tcPr>
                  <w:tcW w:w="1359" w:type="dxa"/>
                  <w:tcBorders>
                    <w:tl2br w:val="nil"/>
                    <w:tr2bl w:val="nil"/>
                  </w:tcBorders>
                  <w:vAlign w:val="center"/>
                </w:tcPr>
                <w:p>
                  <w:pPr>
                    <w:adjustRightInd w:val="0"/>
                    <w:snapToGrid w:val="0"/>
                    <w:jc w:val="center"/>
                  </w:pPr>
                  <w:r>
                    <w:t>夜间</w:t>
                  </w:r>
                </w:p>
              </w:tc>
              <w:tc>
                <w:tcPr>
                  <w:tcW w:w="1416" w:type="dxa"/>
                  <w:tcBorders>
                    <w:tl2br w:val="nil"/>
                    <w:tr2bl w:val="nil"/>
                  </w:tcBorders>
                  <w:vAlign w:val="center"/>
                </w:tcPr>
                <w:p>
                  <w:pPr>
                    <w:jc w:val="center"/>
                  </w:pPr>
                  <w:r>
                    <w:rPr>
                      <w:rFonts w:hint="eastAsia"/>
                    </w:rPr>
                    <w:t>39.44</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restart"/>
                  <w:tcBorders>
                    <w:tl2br w:val="nil"/>
                    <w:tr2bl w:val="nil"/>
                  </w:tcBorders>
                  <w:vAlign w:val="center"/>
                </w:tcPr>
                <w:p>
                  <w:pPr>
                    <w:adjustRightInd w:val="0"/>
                    <w:snapToGrid w:val="0"/>
                    <w:jc w:val="center"/>
                  </w:pPr>
                  <w:r>
                    <w:t>南厂界</w:t>
                  </w:r>
                </w:p>
              </w:tc>
              <w:tc>
                <w:tcPr>
                  <w:tcW w:w="1359" w:type="dxa"/>
                  <w:tcBorders>
                    <w:tl2br w:val="nil"/>
                    <w:tr2bl w:val="nil"/>
                  </w:tcBorders>
                  <w:vAlign w:val="center"/>
                </w:tcPr>
                <w:p>
                  <w:pPr>
                    <w:adjustRightInd w:val="0"/>
                    <w:snapToGrid w:val="0"/>
                    <w:jc w:val="center"/>
                  </w:pPr>
                  <w:r>
                    <w:t>昼间</w:t>
                  </w:r>
                </w:p>
              </w:tc>
              <w:tc>
                <w:tcPr>
                  <w:tcW w:w="1416" w:type="dxa"/>
                  <w:tcBorders>
                    <w:tl2br w:val="nil"/>
                    <w:tr2bl w:val="nil"/>
                  </w:tcBorders>
                  <w:vAlign w:val="center"/>
                </w:tcPr>
                <w:p>
                  <w:pPr>
                    <w:jc w:val="center"/>
                  </w:pPr>
                  <w:r>
                    <w:rPr>
                      <w:rFonts w:hint="eastAsia"/>
                    </w:rPr>
                    <w:t>26.1</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continue"/>
                  <w:tcBorders>
                    <w:tl2br w:val="nil"/>
                    <w:tr2bl w:val="nil"/>
                  </w:tcBorders>
                  <w:vAlign w:val="center"/>
                </w:tcPr>
                <w:p>
                  <w:pPr>
                    <w:adjustRightInd w:val="0"/>
                    <w:snapToGrid w:val="0"/>
                    <w:jc w:val="center"/>
                  </w:pPr>
                </w:p>
              </w:tc>
              <w:tc>
                <w:tcPr>
                  <w:tcW w:w="1359" w:type="dxa"/>
                  <w:tcBorders>
                    <w:tl2br w:val="nil"/>
                    <w:tr2bl w:val="nil"/>
                  </w:tcBorders>
                  <w:vAlign w:val="center"/>
                </w:tcPr>
                <w:p>
                  <w:pPr>
                    <w:adjustRightInd w:val="0"/>
                    <w:snapToGrid w:val="0"/>
                    <w:jc w:val="center"/>
                  </w:pPr>
                  <w:r>
                    <w:t>夜间</w:t>
                  </w:r>
                </w:p>
              </w:tc>
              <w:tc>
                <w:tcPr>
                  <w:tcW w:w="1416" w:type="dxa"/>
                  <w:tcBorders>
                    <w:tl2br w:val="nil"/>
                    <w:tr2bl w:val="nil"/>
                  </w:tcBorders>
                  <w:vAlign w:val="center"/>
                </w:tcPr>
                <w:p>
                  <w:pPr>
                    <w:jc w:val="center"/>
                  </w:pPr>
                  <w:r>
                    <w:rPr>
                      <w:rFonts w:hint="eastAsia"/>
                    </w:rPr>
                    <w:t>26.1</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587" w:type="dxa"/>
                  <w:vMerge w:val="restart"/>
                  <w:tcBorders>
                    <w:tl2br w:val="nil"/>
                    <w:tr2bl w:val="nil"/>
                  </w:tcBorders>
                  <w:vAlign w:val="center"/>
                </w:tcPr>
                <w:p>
                  <w:pPr>
                    <w:adjustRightInd w:val="0"/>
                    <w:snapToGrid w:val="0"/>
                    <w:jc w:val="center"/>
                  </w:pPr>
                  <w:r>
                    <w:t>北厂界</w:t>
                  </w:r>
                </w:p>
              </w:tc>
              <w:tc>
                <w:tcPr>
                  <w:tcW w:w="1359" w:type="dxa"/>
                  <w:tcBorders>
                    <w:tl2br w:val="nil"/>
                    <w:tr2bl w:val="nil"/>
                  </w:tcBorders>
                  <w:vAlign w:val="center"/>
                </w:tcPr>
                <w:p>
                  <w:pPr>
                    <w:adjustRightInd w:val="0"/>
                    <w:snapToGrid w:val="0"/>
                    <w:jc w:val="center"/>
                  </w:pPr>
                  <w:r>
                    <w:t>昼间</w:t>
                  </w:r>
                </w:p>
              </w:tc>
              <w:tc>
                <w:tcPr>
                  <w:tcW w:w="1416" w:type="dxa"/>
                  <w:tcBorders>
                    <w:tl2br w:val="nil"/>
                    <w:tr2bl w:val="nil"/>
                  </w:tcBorders>
                  <w:vAlign w:val="center"/>
                </w:tcPr>
                <w:p>
                  <w:pPr>
                    <w:jc w:val="center"/>
                  </w:pPr>
                  <w:r>
                    <w:rPr>
                      <w:rFonts w:hint="eastAsia"/>
                    </w:rPr>
                    <w:t>21.28</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exact"/>
                <w:jc w:val="center"/>
              </w:trPr>
              <w:tc>
                <w:tcPr>
                  <w:tcW w:w="1587" w:type="dxa"/>
                  <w:vMerge w:val="continue"/>
                  <w:tcBorders>
                    <w:tl2br w:val="nil"/>
                    <w:tr2bl w:val="nil"/>
                  </w:tcBorders>
                  <w:vAlign w:val="center"/>
                </w:tcPr>
                <w:p>
                  <w:pPr>
                    <w:adjustRightInd w:val="0"/>
                    <w:snapToGrid w:val="0"/>
                    <w:jc w:val="center"/>
                  </w:pPr>
                </w:p>
              </w:tc>
              <w:tc>
                <w:tcPr>
                  <w:tcW w:w="1359" w:type="dxa"/>
                  <w:tcBorders>
                    <w:tl2br w:val="nil"/>
                    <w:tr2bl w:val="nil"/>
                  </w:tcBorders>
                  <w:vAlign w:val="center"/>
                </w:tcPr>
                <w:p>
                  <w:pPr>
                    <w:adjustRightInd w:val="0"/>
                    <w:snapToGrid w:val="0"/>
                    <w:jc w:val="center"/>
                  </w:pPr>
                  <w:r>
                    <w:t>夜间</w:t>
                  </w:r>
                </w:p>
              </w:tc>
              <w:tc>
                <w:tcPr>
                  <w:tcW w:w="1416" w:type="dxa"/>
                  <w:tcBorders>
                    <w:tl2br w:val="nil"/>
                    <w:tr2bl w:val="nil"/>
                  </w:tcBorders>
                  <w:vAlign w:val="center"/>
                </w:tcPr>
                <w:p>
                  <w:pPr>
                    <w:jc w:val="center"/>
                  </w:pPr>
                  <w:r>
                    <w:rPr>
                      <w:rFonts w:hint="eastAsia"/>
                    </w:rPr>
                    <w:t>21.28</w:t>
                  </w:r>
                </w:p>
              </w:tc>
              <w:tc>
                <w:tcPr>
                  <w:tcW w:w="1359" w:type="dxa"/>
                  <w:tcBorders>
                    <w:tl2br w:val="nil"/>
                    <w:tr2bl w:val="nil"/>
                  </w:tcBorders>
                  <w:vAlign w:val="center"/>
                </w:tcPr>
                <w:p>
                  <w:pPr>
                    <w:adjustRightInd w:val="0"/>
                    <w:snapToGrid w:val="0"/>
                    <w:jc w:val="center"/>
                  </w:pPr>
                  <w:r>
                    <w:rPr>
                      <w:rFonts w:hint="eastAsia"/>
                    </w:rPr>
                    <w:t>/</w:t>
                  </w:r>
                </w:p>
              </w:tc>
              <w:tc>
                <w:tcPr>
                  <w:tcW w:w="1360" w:type="dxa"/>
                  <w:tcBorders>
                    <w:tl2br w:val="nil"/>
                    <w:tr2bl w:val="nil"/>
                  </w:tcBorders>
                  <w:vAlign w:val="center"/>
                </w:tcPr>
                <w:p>
                  <w:pPr>
                    <w:adjustRightInd w:val="0"/>
                    <w:snapToGrid w:val="0"/>
                    <w:jc w:val="center"/>
                  </w:pPr>
                  <w:r>
                    <w:rPr>
                      <w:rFonts w:hint="eastAsia"/>
                    </w:rPr>
                    <w:t>/</w:t>
                  </w:r>
                </w:p>
              </w:tc>
              <w:tc>
                <w:tcPr>
                  <w:tcW w:w="1359" w:type="dxa"/>
                  <w:tcBorders>
                    <w:tl2br w:val="nil"/>
                    <w:tr2bl w:val="nil"/>
                  </w:tcBorders>
                  <w:vAlign w:val="center"/>
                </w:tcPr>
                <w:p>
                  <w:pPr>
                    <w:adjustRightInd w:val="0"/>
                    <w:snapToGrid w:val="0"/>
                    <w:jc w:val="center"/>
                  </w:pPr>
                  <w: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exact"/>
                <w:jc w:val="center"/>
              </w:trPr>
              <w:tc>
                <w:tcPr>
                  <w:tcW w:w="1587" w:type="dxa"/>
                  <w:vMerge w:val="restart"/>
                  <w:tcBorders>
                    <w:tl2br w:val="nil"/>
                    <w:tr2bl w:val="nil"/>
                  </w:tcBorders>
                  <w:vAlign w:val="center"/>
                </w:tcPr>
                <w:p>
                  <w:pPr>
                    <w:adjustRightInd w:val="0"/>
                    <w:snapToGrid w:val="0"/>
                    <w:jc w:val="center"/>
                    <w:rPr>
                      <w:b/>
                      <w:bCs/>
                      <w:u w:val="single"/>
                    </w:rPr>
                  </w:pPr>
                  <w:r>
                    <w:rPr>
                      <w:rFonts w:hint="eastAsia"/>
                      <w:b/>
                      <w:bCs/>
                      <w:u w:val="single"/>
                    </w:rPr>
                    <w:t>枣庄</w:t>
                  </w:r>
                </w:p>
              </w:tc>
              <w:tc>
                <w:tcPr>
                  <w:tcW w:w="1359" w:type="dxa"/>
                  <w:tcBorders>
                    <w:tl2br w:val="nil"/>
                    <w:tr2bl w:val="nil"/>
                  </w:tcBorders>
                  <w:vAlign w:val="center"/>
                </w:tcPr>
                <w:p>
                  <w:pPr>
                    <w:adjustRightInd w:val="0"/>
                    <w:snapToGrid w:val="0"/>
                    <w:jc w:val="center"/>
                    <w:rPr>
                      <w:b/>
                      <w:bCs/>
                      <w:u w:val="single"/>
                    </w:rPr>
                  </w:pPr>
                  <w:r>
                    <w:rPr>
                      <w:b/>
                      <w:bCs/>
                      <w:u w:val="single"/>
                    </w:rPr>
                    <w:t>昼间</w:t>
                  </w:r>
                </w:p>
              </w:tc>
              <w:tc>
                <w:tcPr>
                  <w:tcW w:w="1416" w:type="dxa"/>
                  <w:tcBorders>
                    <w:tl2br w:val="nil"/>
                    <w:tr2bl w:val="nil"/>
                  </w:tcBorders>
                  <w:vAlign w:val="center"/>
                </w:tcPr>
                <w:p>
                  <w:pPr>
                    <w:jc w:val="center"/>
                    <w:rPr>
                      <w:b/>
                      <w:bCs/>
                      <w:u w:val="single"/>
                    </w:rPr>
                  </w:pPr>
                  <w:r>
                    <w:rPr>
                      <w:rFonts w:hint="eastAsia"/>
                      <w:b/>
                      <w:bCs/>
                      <w:u w:val="single"/>
                    </w:rPr>
                    <w:t>17.9</w:t>
                  </w:r>
                </w:p>
              </w:tc>
              <w:tc>
                <w:tcPr>
                  <w:tcW w:w="1359" w:type="dxa"/>
                  <w:tcBorders>
                    <w:tl2br w:val="nil"/>
                    <w:tr2bl w:val="nil"/>
                  </w:tcBorders>
                  <w:vAlign w:val="center"/>
                </w:tcPr>
                <w:p>
                  <w:pPr>
                    <w:adjustRightInd w:val="0"/>
                    <w:snapToGrid w:val="0"/>
                    <w:jc w:val="center"/>
                    <w:rPr>
                      <w:b/>
                      <w:bCs/>
                      <w:u w:val="single"/>
                    </w:rPr>
                  </w:pPr>
                  <w:r>
                    <w:rPr>
                      <w:rFonts w:hint="eastAsia"/>
                      <w:b/>
                      <w:bCs/>
                      <w:u w:val="single"/>
                    </w:rPr>
                    <w:t>51</w:t>
                  </w:r>
                </w:p>
              </w:tc>
              <w:tc>
                <w:tcPr>
                  <w:tcW w:w="1360" w:type="dxa"/>
                  <w:tcBorders>
                    <w:tl2br w:val="nil"/>
                    <w:tr2bl w:val="nil"/>
                  </w:tcBorders>
                  <w:vAlign w:val="center"/>
                </w:tcPr>
                <w:p>
                  <w:pPr>
                    <w:adjustRightInd w:val="0"/>
                    <w:snapToGrid w:val="0"/>
                    <w:jc w:val="center"/>
                    <w:rPr>
                      <w:b/>
                      <w:bCs/>
                      <w:u w:val="single"/>
                    </w:rPr>
                  </w:pPr>
                  <w:r>
                    <w:rPr>
                      <w:rFonts w:hint="eastAsia"/>
                      <w:b/>
                      <w:bCs/>
                      <w:u w:val="single"/>
                    </w:rPr>
                    <w:t>51</w:t>
                  </w:r>
                </w:p>
              </w:tc>
              <w:tc>
                <w:tcPr>
                  <w:tcW w:w="1359" w:type="dxa"/>
                  <w:tcBorders>
                    <w:tl2br w:val="nil"/>
                    <w:tr2bl w:val="nil"/>
                  </w:tcBorders>
                  <w:vAlign w:val="center"/>
                </w:tcPr>
                <w:p>
                  <w:pPr>
                    <w:adjustRightInd w:val="0"/>
                    <w:snapToGrid w:val="0"/>
                    <w:jc w:val="center"/>
                    <w:rPr>
                      <w:b/>
                      <w:bCs/>
                      <w:u w:val="single"/>
                    </w:rPr>
                  </w:pPr>
                  <w:r>
                    <w:rPr>
                      <w:b/>
                      <w:bCs/>
                      <w:u w:val="single"/>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exact"/>
                <w:jc w:val="center"/>
              </w:trPr>
              <w:tc>
                <w:tcPr>
                  <w:tcW w:w="1587" w:type="dxa"/>
                  <w:vMerge w:val="continue"/>
                  <w:tcBorders>
                    <w:tl2br w:val="nil"/>
                    <w:tr2bl w:val="nil"/>
                  </w:tcBorders>
                  <w:vAlign w:val="center"/>
                </w:tcPr>
                <w:p>
                  <w:pPr>
                    <w:adjustRightInd w:val="0"/>
                    <w:snapToGrid w:val="0"/>
                    <w:jc w:val="center"/>
                    <w:rPr>
                      <w:b/>
                      <w:bCs/>
                      <w:u w:val="single"/>
                    </w:rPr>
                  </w:pPr>
                </w:p>
              </w:tc>
              <w:tc>
                <w:tcPr>
                  <w:tcW w:w="1359" w:type="dxa"/>
                  <w:tcBorders>
                    <w:tl2br w:val="nil"/>
                    <w:tr2bl w:val="nil"/>
                  </w:tcBorders>
                  <w:vAlign w:val="center"/>
                </w:tcPr>
                <w:p>
                  <w:pPr>
                    <w:adjustRightInd w:val="0"/>
                    <w:snapToGrid w:val="0"/>
                    <w:jc w:val="center"/>
                    <w:rPr>
                      <w:b/>
                      <w:bCs/>
                      <w:u w:val="single"/>
                    </w:rPr>
                  </w:pPr>
                  <w:r>
                    <w:rPr>
                      <w:b/>
                      <w:bCs/>
                      <w:u w:val="single"/>
                    </w:rPr>
                    <w:t>夜间</w:t>
                  </w:r>
                </w:p>
              </w:tc>
              <w:tc>
                <w:tcPr>
                  <w:tcW w:w="1416" w:type="dxa"/>
                  <w:tcBorders>
                    <w:tl2br w:val="nil"/>
                    <w:tr2bl w:val="nil"/>
                  </w:tcBorders>
                  <w:vAlign w:val="center"/>
                </w:tcPr>
                <w:p>
                  <w:pPr>
                    <w:jc w:val="center"/>
                    <w:rPr>
                      <w:b/>
                      <w:bCs/>
                      <w:u w:val="single"/>
                    </w:rPr>
                  </w:pPr>
                  <w:r>
                    <w:rPr>
                      <w:rFonts w:hint="eastAsia"/>
                      <w:b/>
                      <w:bCs/>
                      <w:u w:val="single"/>
                    </w:rPr>
                    <w:t>17.9</w:t>
                  </w:r>
                </w:p>
              </w:tc>
              <w:tc>
                <w:tcPr>
                  <w:tcW w:w="1359" w:type="dxa"/>
                  <w:tcBorders>
                    <w:tl2br w:val="nil"/>
                    <w:tr2bl w:val="nil"/>
                  </w:tcBorders>
                  <w:vAlign w:val="center"/>
                </w:tcPr>
                <w:p>
                  <w:pPr>
                    <w:adjustRightInd w:val="0"/>
                    <w:snapToGrid w:val="0"/>
                    <w:jc w:val="center"/>
                    <w:rPr>
                      <w:b/>
                      <w:bCs/>
                      <w:u w:val="single"/>
                    </w:rPr>
                  </w:pPr>
                  <w:r>
                    <w:rPr>
                      <w:rFonts w:hint="eastAsia"/>
                      <w:b/>
                      <w:bCs/>
                      <w:u w:val="single"/>
                    </w:rPr>
                    <w:t>42</w:t>
                  </w:r>
                </w:p>
              </w:tc>
              <w:tc>
                <w:tcPr>
                  <w:tcW w:w="1360" w:type="dxa"/>
                  <w:tcBorders>
                    <w:tl2br w:val="nil"/>
                    <w:tr2bl w:val="nil"/>
                  </w:tcBorders>
                  <w:vAlign w:val="center"/>
                </w:tcPr>
                <w:p>
                  <w:pPr>
                    <w:adjustRightInd w:val="0"/>
                    <w:snapToGrid w:val="0"/>
                    <w:jc w:val="center"/>
                    <w:rPr>
                      <w:b/>
                      <w:bCs/>
                      <w:u w:val="single"/>
                    </w:rPr>
                  </w:pPr>
                  <w:r>
                    <w:rPr>
                      <w:rFonts w:hint="eastAsia"/>
                      <w:b/>
                      <w:bCs/>
                      <w:u w:val="single"/>
                    </w:rPr>
                    <w:t>42</w:t>
                  </w:r>
                </w:p>
              </w:tc>
              <w:tc>
                <w:tcPr>
                  <w:tcW w:w="1359" w:type="dxa"/>
                  <w:tcBorders>
                    <w:tl2br w:val="nil"/>
                    <w:tr2bl w:val="nil"/>
                  </w:tcBorders>
                  <w:vAlign w:val="center"/>
                </w:tcPr>
                <w:p>
                  <w:pPr>
                    <w:adjustRightInd w:val="0"/>
                    <w:snapToGrid w:val="0"/>
                    <w:jc w:val="center"/>
                    <w:rPr>
                      <w:b/>
                      <w:bCs/>
                      <w:u w:val="single"/>
                    </w:rPr>
                  </w:pPr>
                  <w:r>
                    <w:rPr>
                      <w:b/>
                      <w:bCs/>
                      <w:u w:val="single"/>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exact"/>
                <w:jc w:val="center"/>
              </w:trPr>
              <w:tc>
                <w:tcPr>
                  <w:tcW w:w="1587" w:type="dxa"/>
                  <w:vMerge w:val="restart"/>
                  <w:tcBorders>
                    <w:tl2br w:val="nil"/>
                    <w:tr2bl w:val="nil"/>
                  </w:tcBorders>
                  <w:vAlign w:val="center"/>
                </w:tcPr>
                <w:p>
                  <w:pPr>
                    <w:adjustRightInd w:val="0"/>
                    <w:snapToGrid w:val="0"/>
                    <w:jc w:val="center"/>
                    <w:rPr>
                      <w:b/>
                      <w:bCs/>
                      <w:u w:val="single"/>
                    </w:rPr>
                  </w:pPr>
                  <w:r>
                    <w:rPr>
                      <w:rFonts w:hint="eastAsia"/>
                      <w:b/>
                      <w:bCs/>
                      <w:u w:val="single"/>
                    </w:rPr>
                    <w:t>刘家庄</w:t>
                  </w:r>
                </w:p>
              </w:tc>
              <w:tc>
                <w:tcPr>
                  <w:tcW w:w="1359" w:type="dxa"/>
                  <w:tcBorders>
                    <w:tl2br w:val="nil"/>
                    <w:tr2bl w:val="nil"/>
                  </w:tcBorders>
                  <w:vAlign w:val="center"/>
                </w:tcPr>
                <w:p>
                  <w:pPr>
                    <w:adjustRightInd w:val="0"/>
                    <w:snapToGrid w:val="0"/>
                    <w:jc w:val="center"/>
                    <w:rPr>
                      <w:b/>
                      <w:bCs/>
                      <w:u w:val="single"/>
                    </w:rPr>
                  </w:pPr>
                  <w:r>
                    <w:rPr>
                      <w:b/>
                      <w:bCs/>
                      <w:u w:val="single"/>
                    </w:rPr>
                    <w:t>昼间</w:t>
                  </w:r>
                </w:p>
              </w:tc>
              <w:tc>
                <w:tcPr>
                  <w:tcW w:w="1416" w:type="dxa"/>
                  <w:tcBorders>
                    <w:tl2br w:val="nil"/>
                    <w:tr2bl w:val="nil"/>
                  </w:tcBorders>
                  <w:vAlign w:val="center"/>
                </w:tcPr>
                <w:p>
                  <w:pPr>
                    <w:jc w:val="center"/>
                    <w:rPr>
                      <w:b/>
                      <w:bCs/>
                      <w:u w:val="single"/>
                    </w:rPr>
                  </w:pPr>
                  <w:r>
                    <w:rPr>
                      <w:rFonts w:hint="eastAsia"/>
                      <w:b/>
                      <w:bCs/>
                      <w:u w:val="single"/>
                    </w:rPr>
                    <w:t>10.07</w:t>
                  </w:r>
                </w:p>
              </w:tc>
              <w:tc>
                <w:tcPr>
                  <w:tcW w:w="1359" w:type="dxa"/>
                  <w:tcBorders>
                    <w:tl2br w:val="nil"/>
                    <w:tr2bl w:val="nil"/>
                  </w:tcBorders>
                  <w:vAlign w:val="center"/>
                </w:tcPr>
                <w:p>
                  <w:pPr>
                    <w:adjustRightInd w:val="0"/>
                    <w:snapToGrid w:val="0"/>
                    <w:jc w:val="center"/>
                    <w:rPr>
                      <w:b/>
                      <w:bCs/>
                      <w:u w:val="single"/>
                    </w:rPr>
                  </w:pPr>
                  <w:r>
                    <w:rPr>
                      <w:rFonts w:hint="eastAsia"/>
                      <w:b/>
                      <w:bCs/>
                      <w:u w:val="single"/>
                    </w:rPr>
                    <w:t>52</w:t>
                  </w:r>
                </w:p>
              </w:tc>
              <w:tc>
                <w:tcPr>
                  <w:tcW w:w="1360" w:type="dxa"/>
                  <w:tcBorders>
                    <w:tl2br w:val="nil"/>
                    <w:tr2bl w:val="nil"/>
                  </w:tcBorders>
                  <w:vAlign w:val="center"/>
                </w:tcPr>
                <w:p>
                  <w:pPr>
                    <w:adjustRightInd w:val="0"/>
                    <w:snapToGrid w:val="0"/>
                    <w:jc w:val="center"/>
                    <w:rPr>
                      <w:b/>
                      <w:bCs/>
                      <w:u w:val="single"/>
                    </w:rPr>
                  </w:pPr>
                  <w:r>
                    <w:rPr>
                      <w:rFonts w:hint="eastAsia"/>
                      <w:b/>
                      <w:bCs/>
                      <w:u w:val="single"/>
                    </w:rPr>
                    <w:t>52</w:t>
                  </w:r>
                </w:p>
              </w:tc>
              <w:tc>
                <w:tcPr>
                  <w:tcW w:w="1359" w:type="dxa"/>
                  <w:tcBorders>
                    <w:tl2br w:val="nil"/>
                    <w:tr2bl w:val="nil"/>
                  </w:tcBorders>
                  <w:vAlign w:val="center"/>
                </w:tcPr>
                <w:p>
                  <w:pPr>
                    <w:adjustRightInd w:val="0"/>
                    <w:snapToGrid w:val="0"/>
                    <w:jc w:val="center"/>
                    <w:rPr>
                      <w:b/>
                      <w:bCs/>
                      <w:u w:val="single"/>
                    </w:rPr>
                  </w:pPr>
                  <w:r>
                    <w:rPr>
                      <w:b/>
                      <w:bCs/>
                      <w:u w:val="single"/>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exact"/>
                <w:jc w:val="center"/>
              </w:trPr>
              <w:tc>
                <w:tcPr>
                  <w:tcW w:w="1587" w:type="dxa"/>
                  <w:vMerge w:val="continue"/>
                  <w:tcBorders>
                    <w:tl2br w:val="nil"/>
                    <w:tr2bl w:val="nil"/>
                  </w:tcBorders>
                  <w:vAlign w:val="center"/>
                </w:tcPr>
                <w:p>
                  <w:pPr>
                    <w:adjustRightInd w:val="0"/>
                    <w:snapToGrid w:val="0"/>
                    <w:jc w:val="center"/>
                    <w:rPr>
                      <w:b/>
                      <w:bCs/>
                      <w:u w:val="single"/>
                    </w:rPr>
                  </w:pPr>
                </w:p>
              </w:tc>
              <w:tc>
                <w:tcPr>
                  <w:tcW w:w="1359" w:type="dxa"/>
                  <w:tcBorders>
                    <w:tl2br w:val="nil"/>
                    <w:tr2bl w:val="nil"/>
                  </w:tcBorders>
                  <w:vAlign w:val="center"/>
                </w:tcPr>
                <w:p>
                  <w:pPr>
                    <w:adjustRightInd w:val="0"/>
                    <w:snapToGrid w:val="0"/>
                    <w:jc w:val="center"/>
                    <w:rPr>
                      <w:b/>
                      <w:bCs/>
                      <w:u w:val="single"/>
                    </w:rPr>
                  </w:pPr>
                  <w:r>
                    <w:rPr>
                      <w:b/>
                      <w:bCs/>
                      <w:u w:val="single"/>
                    </w:rPr>
                    <w:t>夜间</w:t>
                  </w:r>
                </w:p>
              </w:tc>
              <w:tc>
                <w:tcPr>
                  <w:tcW w:w="1416" w:type="dxa"/>
                  <w:tcBorders>
                    <w:tl2br w:val="nil"/>
                    <w:tr2bl w:val="nil"/>
                  </w:tcBorders>
                  <w:vAlign w:val="center"/>
                </w:tcPr>
                <w:p>
                  <w:pPr>
                    <w:jc w:val="center"/>
                    <w:rPr>
                      <w:b/>
                      <w:bCs/>
                      <w:u w:val="single"/>
                    </w:rPr>
                  </w:pPr>
                  <w:r>
                    <w:rPr>
                      <w:rFonts w:hint="eastAsia"/>
                      <w:b/>
                      <w:bCs/>
                      <w:u w:val="single"/>
                    </w:rPr>
                    <w:t>10.07</w:t>
                  </w:r>
                </w:p>
              </w:tc>
              <w:tc>
                <w:tcPr>
                  <w:tcW w:w="1359" w:type="dxa"/>
                  <w:tcBorders>
                    <w:tl2br w:val="nil"/>
                    <w:tr2bl w:val="nil"/>
                  </w:tcBorders>
                  <w:vAlign w:val="center"/>
                </w:tcPr>
                <w:p>
                  <w:pPr>
                    <w:adjustRightInd w:val="0"/>
                    <w:snapToGrid w:val="0"/>
                    <w:jc w:val="center"/>
                    <w:rPr>
                      <w:b/>
                      <w:bCs/>
                      <w:u w:val="single"/>
                    </w:rPr>
                  </w:pPr>
                  <w:r>
                    <w:rPr>
                      <w:rFonts w:hint="eastAsia"/>
                      <w:b/>
                      <w:bCs/>
                      <w:u w:val="single"/>
                    </w:rPr>
                    <w:t>41</w:t>
                  </w:r>
                </w:p>
              </w:tc>
              <w:tc>
                <w:tcPr>
                  <w:tcW w:w="1360" w:type="dxa"/>
                  <w:tcBorders>
                    <w:tl2br w:val="nil"/>
                    <w:tr2bl w:val="nil"/>
                  </w:tcBorders>
                  <w:vAlign w:val="center"/>
                </w:tcPr>
                <w:p>
                  <w:pPr>
                    <w:adjustRightInd w:val="0"/>
                    <w:snapToGrid w:val="0"/>
                    <w:jc w:val="center"/>
                    <w:rPr>
                      <w:b/>
                      <w:bCs/>
                      <w:u w:val="single"/>
                    </w:rPr>
                  </w:pPr>
                  <w:r>
                    <w:rPr>
                      <w:rFonts w:hint="eastAsia"/>
                      <w:b/>
                      <w:bCs/>
                      <w:u w:val="single"/>
                    </w:rPr>
                    <w:t>41</w:t>
                  </w:r>
                </w:p>
              </w:tc>
              <w:tc>
                <w:tcPr>
                  <w:tcW w:w="1359" w:type="dxa"/>
                  <w:tcBorders>
                    <w:tl2br w:val="nil"/>
                    <w:tr2bl w:val="nil"/>
                  </w:tcBorders>
                  <w:vAlign w:val="center"/>
                </w:tcPr>
                <w:p>
                  <w:pPr>
                    <w:adjustRightInd w:val="0"/>
                    <w:snapToGrid w:val="0"/>
                    <w:jc w:val="center"/>
                    <w:rPr>
                      <w:b/>
                      <w:bCs/>
                      <w:u w:val="single"/>
                    </w:rPr>
                  </w:pPr>
                  <w:r>
                    <w:rPr>
                      <w:b/>
                      <w:bCs/>
                      <w:u w:val="single"/>
                    </w:rPr>
                    <w:t>50</w:t>
                  </w:r>
                </w:p>
              </w:tc>
            </w:tr>
          </w:tbl>
          <w:p>
            <w:pPr>
              <w:pStyle w:val="8"/>
              <w:spacing w:after="0" w:line="520" w:lineRule="exact"/>
              <w:ind w:firstLine="480"/>
            </w:pPr>
            <w:r>
              <w:t>由以上预测结果可知，项目营运期四周厂界噪声预测值均符合《工业企业厂界环境噪声排放标准》（GB12348—2008）2类要求。</w:t>
            </w:r>
            <w:r>
              <w:rPr>
                <w:rFonts w:hint="eastAsia"/>
                <w:b/>
                <w:bCs/>
                <w:u w:val="single"/>
              </w:rPr>
              <w:t>敏感点噪声满足</w:t>
            </w:r>
            <w:r>
              <w:rPr>
                <w:b/>
                <w:bCs/>
                <w:u w:val="single"/>
              </w:rPr>
              <w:t>《声环境质量标准》（GB3096-2008）2类标准要求</w:t>
            </w:r>
            <w:r>
              <w:rPr>
                <w:rFonts w:hint="eastAsia"/>
                <w:b/>
                <w:bCs/>
                <w:u w:val="single"/>
              </w:rPr>
              <w:t>，</w:t>
            </w:r>
            <w:r>
              <w:rPr>
                <w:b/>
                <w:bCs/>
                <w:u w:val="single"/>
              </w:rPr>
              <w:t>营运期不会对周围环境产生影响。</w:t>
            </w:r>
          </w:p>
          <w:p>
            <w:pPr>
              <w:autoSpaceDE w:val="0"/>
              <w:autoSpaceDN w:val="0"/>
              <w:spacing w:line="520" w:lineRule="exact"/>
              <w:rPr>
                <w:b/>
                <w:bCs/>
                <w:sz w:val="24"/>
                <w:szCs w:val="24"/>
              </w:rPr>
            </w:pPr>
            <w:r>
              <w:rPr>
                <w:rFonts w:hint="eastAsia"/>
                <w:b/>
                <w:bCs/>
                <w:sz w:val="24"/>
                <w:szCs w:val="24"/>
              </w:rPr>
              <w:t>4、</w:t>
            </w:r>
            <w:r>
              <w:rPr>
                <w:b/>
                <w:bCs/>
                <w:sz w:val="24"/>
                <w:szCs w:val="24"/>
              </w:rPr>
              <w:t>固体废弃物对环境的影响分析</w:t>
            </w:r>
          </w:p>
          <w:p>
            <w:pPr>
              <w:adjustRightInd w:val="0"/>
              <w:snapToGrid w:val="0"/>
              <w:spacing w:line="520" w:lineRule="exact"/>
              <w:ind w:firstLine="465"/>
              <w:rPr>
                <w:sz w:val="24"/>
                <w:szCs w:val="24"/>
              </w:rPr>
            </w:pPr>
            <w:r>
              <w:rPr>
                <w:sz w:val="24"/>
                <w:szCs w:val="24"/>
              </w:rPr>
              <w:t>该项目的固体废物主要为职工生活垃圾</w:t>
            </w:r>
            <w:r>
              <w:rPr>
                <w:rFonts w:hint="eastAsia"/>
                <w:sz w:val="24"/>
                <w:szCs w:val="24"/>
              </w:rPr>
              <w:t>、维修固废和沉淀池底泥。</w:t>
            </w:r>
          </w:p>
          <w:p>
            <w:pPr>
              <w:adjustRightInd w:val="0"/>
              <w:snapToGrid w:val="0"/>
              <w:spacing w:line="520" w:lineRule="exact"/>
              <w:ind w:firstLine="465"/>
              <w:rPr>
                <w:sz w:val="24"/>
                <w:szCs w:val="24"/>
              </w:rPr>
            </w:pPr>
            <w:r>
              <w:rPr>
                <w:sz w:val="24"/>
                <w:szCs w:val="24"/>
              </w:rPr>
              <w:t>（1）生活垃圾</w:t>
            </w:r>
          </w:p>
          <w:p>
            <w:pPr>
              <w:adjustRightInd w:val="0"/>
              <w:snapToGrid w:val="0"/>
              <w:spacing w:line="520" w:lineRule="exact"/>
              <w:ind w:firstLine="465"/>
              <w:rPr>
                <w:sz w:val="24"/>
                <w:szCs w:val="24"/>
              </w:rPr>
            </w:pPr>
            <w:r>
              <w:rPr>
                <w:sz w:val="24"/>
                <w:szCs w:val="24"/>
              </w:rPr>
              <w:t>项目职工人数为</w:t>
            </w:r>
            <w:r>
              <w:rPr>
                <w:rFonts w:hint="eastAsia"/>
                <w:sz w:val="24"/>
                <w:szCs w:val="24"/>
              </w:rPr>
              <w:t>20</w:t>
            </w:r>
            <w:r>
              <w:rPr>
                <w:sz w:val="24"/>
                <w:szCs w:val="24"/>
              </w:rPr>
              <w:t>人，职工生活垃圾产生量按每人每天平均0.</w:t>
            </w:r>
            <w:r>
              <w:rPr>
                <w:rFonts w:hint="eastAsia"/>
                <w:sz w:val="24"/>
                <w:szCs w:val="24"/>
              </w:rPr>
              <w:t>5</w:t>
            </w:r>
            <w:r>
              <w:rPr>
                <w:sz w:val="24"/>
                <w:szCs w:val="24"/>
              </w:rPr>
              <w:t>kg计，年工作天数</w:t>
            </w:r>
            <w:r>
              <w:rPr>
                <w:rFonts w:hint="eastAsia"/>
                <w:sz w:val="24"/>
                <w:szCs w:val="24"/>
              </w:rPr>
              <w:t>330</w:t>
            </w:r>
            <w:r>
              <w:rPr>
                <w:sz w:val="24"/>
                <w:szCs w:val="24"/>
              </w:rPr>
              <w:t>天，则年产量为</w:t>
            </w:r>
            <w:r>
              <w:rPr>
                <w:rFonts w:hint="eastAsia"/>
                <w:sz w:val="24"/>
                <w:szCs w:val="24"/>
              </w:rPr>
              <w:t>3.3</w:t>
            </w:r>
            <w:r>
              <w:rPr>
                <w:sz w:val="24"/>
                <w:szCs w:val="24"/>
              </w:rPr>
              <w:t>t/a。生活垃圾集中收集后，</w:t>
            </w:r>
            <w:r>
              <w:rPr>
                <w:rFonts w:hint="eastAsia"/>
                <w:sz w:val="24"/>
                <w:szCs w:val="24"/>
              </w:rPr>
              <w:t>运至环卫部门指定地点集中处理。</w:t>
            </w:r>
          </w:p>
          <w:p>
            <w:pPr>
              <w:adjustRightInd w:val="0"/>
              <w:snapToGrid w:val="0"/>
              <w:spacing w:line="520" w:lineRule="exact"/>
              <w:ind w:firstLine="465"/>
              <w:rPr>
                <w:rFonts w:hint="eastAsia" w:eastAsia="宋体"/>
                <w:sz w:val="24"/>
                <w:szCs w:val="24"/>
                <w:lang w:eastAsia="zh-CN"/>
              </w:rPr>
            </w:pPr>
            <w:r>
              <w:rPr>
                <w:sz w:val="24"/>
                <w:szCs w:val="24"/>
              </w:rPr>
              <w:t>（2）车辆冲洗废水沉淀池</w:t>
            </w:r>
            <w:r>
              <w:rPr>
                <w:rFonts w:hint="eastAsia"/>
                <w:sz w:val="24"/>
                <w:szCs w:val="24"/>
                <w:lang w:eastAsia="zh-CN"/>
              </w:rPr>
              <w:t>污泥</w:t>
            </w:r>
          </w:p>
          <w:p>
            <w:pPr>
              <w:adjustRightInd w:val="0"/>
              <w:snapToGrid w:val="0"/>
              <w:spacing w:line="520" w:lineRule="exact"/>
              <w:ind w:firstLine="465"/>
              <w:rPr>
                <w:sz w:val="24"/>
                <w:szCs w:val="24"/>
              </w:rPr>
            </w:pPr>
            <w:r>
              <w:rPr>
                <w:sz w:val="24"/>
                <w:szCs w:val="24"/>
              </w:rPr>
              <w:t>本项目车辆冲洗废水经收集沉淀后会产生</w:t>
            </w:r>
            <w:r>
              <w:rPr>
                <w:rFonts w:hint="eastAsia"/>
                <w:sz w:val="24"/>
                <w:szCs w:val="24"/>
                <w:lang w:eastAsia="zh-CN"/>
              </w:rPr>
              <w:t>污泥</w:t>
            </w:r>
            <w:r>
              <w:rPr>
                <w:sz w:val="24"/>
                <w:szCs w:val="24"/>
              </w:rPr>
              <w:t>，定期清掏，产生量为</w:t>
            </w:r>
            <w:r>
              <w:rPr>
                <w:rFonts w:hint="eastAsia"/>
                <w:sz w:val="24"/>
                <w:szCs w:val="24"/>
              </w:rPr>
              <w:t>53.9</w:t>
            </w:r>
            <w:r>
              <w:rPr>
                <w:sz w:val="24"/>
                <w:szCs w:val="24"/>
              </w:rPr>
              <w:t>t/a，属于一般固废，</w:t>
            </w:r>
            <w:r>
              <w:rPr>
                <w:rFonts w:hint="eastAsia"/>
                <w:sz w:val="24"/>
                <w:szCs w:val="24"/>
                <w:lang w:eastAsia="zh-CN"/>
              </w:rPr>
              <w:t>送建材厂制砖</w:t>
            </w:r>
            <w:r>
              <w:rPr>
                <w:sz w:val="24"/>
                <w:szCs w:val="24"/>
              </w:rPr>
              <w:t>。</w:t>
            </w:r>
          </w:p>
          <w:p>
            <w:pPr>
              <w:pStyle w:val="101"/>
              <w:spacing w:line="520" w:lineRule="exact"/>
              <w:ind w:firstLine="480" w:firstLineChars="200"/>
              <w:rPr>
                <w:rFonts w:hint="eastAsia" w:eastAsia="宋体"/>
                <w:szCs w:val="24"/>
                <w:lang w:eastAsia="zh-CN"/>
              </w:rPr>
            </w:pPr>
            <w:r>
              <w:rPr>
                <w:szCs w:val="24"/>
              </w:rPr>
              <w:t>（3）</w:t>
            </w:r>
            <w:r>
              <w:rPr>
                <w:rFonts w:hint="eastAsia"/>
                <w:szCs w:val="24"/>
              </w:rPr>
              <w:t>污水处理</w:t>
            </w:r>
            <w:r>
              <w:rPr>
                <w:rFonts w:hint="eastAsia"/>
                <w:szCs w:val="24"/>
                <w:lang w:eastAsia="zh-CN"/>
              </w:rPr>
              <w:t>污泥</w:t>
            </w:r>
          </w:p>
          <w:p>
            <w:pPr>
              <w:pStyle w:val="101"/>
              <w:spacing w:line="520" w:lineRule="exact"/>
              <w:ind w:firstLine="480" w:firstLineChars="200"/>
              <w:rPr>
                <w:szCs w:val="24"/>
              </w:rPr>
            </w:pPr>
            <w:r>
              <w:rPr>
                <w:szCs w:val="24"/>
              </w:rPr>
              <w:t>洗砂</w:t>
            </w:r>
            <w:r>
              <w:rPr>
                <w:rFonts w:hint="eastAsia"/>
                <w:szCs w:val="24"/>
              </w:rPr>
              <w:t>脱水后</w:t>
            </w:r>
            <w:r>
              <w:rPr>
                <w:szCs w:val="24"/>
              </w:rPr>
              <w:t>废水经</w:t>
            </w:r>
            <w:r>
              <w:rPr>
                <w:rFonts w:hint="eastAsia"/>
                <w:szCs w:val="24"/>
              </w:rPr>
              <w:t>浓缩</w:t>
            </w:r>
            <w:r>
              <w:rPr>
                <w:szCs w:val="24"/>
              </w:rPr>
              <w:t>处理后产生</w:t>
            </w:r>
            <w:r>
              <w:rPr>
                <w:rFonts w:hint="eastAsia"/>
                <w:szCs w:val="24"/>
                <w:lang w:eastAsia="zh-CN"/>
              </w:rPr>
              <w:t>污泥</w:t>
            </w:r>
            <w:r>
              <w:rPr>
                <w:szCs w:val="24"/>
              </w:rPr>
              <w:t>，主要成分为洗</w:t>
            </w:r>
            <w:r>
              <w:t>砂及物料表面的灰尘、石粉等，没有有毒有害成分</w:t>
            </w:r>
            <w:r>
              <w:rPr>
                <w:rFonts w:hint="eastAsia"/>
              </w:rPr>
              <w:t>，</w:t>
            </w:r>
            <w:r>
              <w:t>用泵抽至</w:t>
            </w:r>
            <w:r>
              <w:rPr>
                <w:rFonts w:hint="eastAsia"/>
                <w:lang w:eastAsia="zh-CN"/>
              </w:rPr>
              <w:t>带式</w:t>
            </w:r>
            <w:r>
              <w:t>压滤机进行脱水处理后，压滤液流回至沉淀池，压滤</w:t>
            </w:r>
            <w:r>
              <w:rPr>
                <w:rFonts w:hint="eastAsia"/>
                <w:lang w:eastAsia="zh-CN"/>
              </w:rPr>
              <w:t>污泥</w:t>
            </w:r>
            <w:r>
              <w:t>含水率约</w:t>
            </w:r>
            <w:r>
              <w:rPr>
                <w:rFonts w:hint="eastAsia"/>
              </w:rPr>
              <w:t>30</w:t>
            </w:r>
            <w:r>
              <w:t>%，</w:t>
            </w:r>
            <w:r>
              <w:rPr>
                <w:rFonts w:hint="eastAsia"/>
                <w:lang w:eastAsia="zh-CN"/>
              </w:rPr>
              <w:t>污泥</w:t>
            </w:r>
            <w:r>
              <w:t>约</w:t>
            </w:r>
            <w:r>
              <w:rPr>
                <w:rFonts w:hint="eastAsia"/>
              </w:rPr>
              <w:t>14.3万</w:t>
            </w:r>
            <w:r>
              <w:t>t/a（干重</w:t>
            </w:r>
            <w:r>
              <w:rPr>
                <w:rFonts w:hint="eastAsia"/>
              </w:rPr>
              <w:t>10万</w:t>
            </w:r>
            <w:r>
              <w:t>t/a）；</w:t>
            </w:r>
            <w:r>
              <w:rPr>
                <w:rFonts w:hint="eastAsia"/>
              </w:rPr>
              <w:t>生产车</w:t>
            </w:r>
            <w:r>
              <w:rPr>
                <w:rFonts w:hint="eastAsia"/>
                <w:szCs w:val="24"/>
              </w:rPr>
              <w:t>间东</w:t>
            </w:r>
            <w:r>
              <w:rPr>
                <w:rFonts w:hint="eastAsia"/>
                <w:szCs w:val="24"/>
                <w:lang w:eastAsia="zh-CN"/>
              </w:rPr>
              <w:t>南</w:t>
            </w:r>
            <w:r>
              <w:rPr>
                <w:rFonts w:hint="eastAsia"/>
                <w:szCs w:val="24"/>
              </w:rPr>
              <w:t>设10</w:t>
            </w:r>
            <w:r>
              <w:rPr>
                <w:szCs w:val="24"/>
              </w:rPr>
              <w:t>0m</w:t>
            </w:r>
            <w:r>
              <w:rPr>
                <w:szCs w:val="24"/>
                <w:vertAlign w:val="superscript"/>
              </w:rPr>
              <w:t>2</w:t>
            </w:r>
            <w:r>
              <w:rPr>
                <w:szCs w:val="24"/>
              </w:rPr>
              <w:t>污泥临时堆存场，压滤</w:t>
            </w:r>
            <w:r>
              <w:rPr>
                <w:rFonts w:hint="eastAsia"/>
                <w:szCs w:val="24"/>
                <w:lang w:eastAsia="zh-CN"/>
              </w:rPr>
              <w:t>污泥外售建材公司制砖</w:t>
            </w:r>
            <w:r>
              <w:rPr>
                <w:szCs w:val="24"/>
              </w:rPr>
              <w:t>。</w:t>
            </w:r>
          </w:p>
          <w:p>
            <w:pPr>
              <w:pStyle w:val="101"/>
              <w:spacing w:line="520" w:lineRule="exact"/>
              <w:ind w:firstLine="480" w:firstLineChars="200"/>
              <w:rPr>
                <w:szCs w:val="24"/>
              </w:rPr>
            </w:pPr>
            <w:r>
              <w:rPr>
                <w:szCs w:val="24"/>
              </w:rPr>
              <w:t>（4）布袋收尘器收集的粉尘</w:t>
            </w:r>
          </w:p>
          <w:p>
            <w:pPr>
              <w:adjustRightInd w:val="0"/>
              <w:snapToGrid w:val="0"/>
              <w:spacing w:line="520" w:lineRule="exact"/>
              <w:ind w:firstLine="465"/>
              <w:rPr>
                <w:sz w:val="24"/>
                <w:szCs w:val="24"/>
              </w:rPr>
            </w:pPr>
            <w:r>
              <w:rPr>
                <w:sz w:val="24"/>
                <w:szCs w:val="24"/>
              </w:rPr>
              <w:t>项目</w:t>
            </w:r>
            <w:r>
              <w:rPr>
                <w:rFonts w:hint="eastAsia"/>
                <w:sz w:val="24"/>
                <w:szCs w:val="24"/>
              </w:rPr>
              <w:t>破碎</w:t>
            </w:r>
            <w:r>
              <w:rPr>
                <w:sz w:val="24"/>
                <w:szCs w:val="24"/>
              </w:rPr>
              <w:t>生产过程中由各除尘系统收集的粉尘量为</w:t>
            </w:r>
            <w:r>
              <w:rPr>
                <w:rFonts w:hint="eastAsia"/>
                <w:sz w:val="24"/>
                <w:szCs w:val="24"/>
              </w:rPr>
              <w:t>71.3</w:t>
            </w:r>
            <w:r>
              <w:rPr>
                <w:sz w:val="24"/>
                <w:szCs w:val="24"/>
              </w:rPr>
              <w:t>t/a。该部分粉尘作为细石粉外售相关企业，综合利用。</w:t>
            </w:r>
          </w:p>
          <w:p>
            <w:pPr>
              <w:spacing w:line="460" w:lineRule="exact"/>
              <w:jc w:val="left"/>
              <w:rPr>
                <w:rFonts w:asciiTheme="minorEastAsia" w:hAnsiTheme="minorEastAsia" w:eastAsiaTheme="minorEastAsia" w:cstheme="minorEastAsia"/>
                <w:b/>
                <w:bCs/>
                <w:sz w:val="24"/>
                <w:szCs w:val="24"/>
                <w:lang w:val="zh-CN"/>
              </w:rPr>
            </w:pPr>
            <w:r>
              <w:rPr>
                <w:rFonts w:asciiTheme="minorEastAsia" w:hAnsiTheme="minorEastAsia" w:eastAsiaTheme="minorEastAsia" w:cstheme="minorEastAsia"/>
                <w:b/>
                <w:bCs/>
                <w:sz w:val="24"/>
                <w:szCs w:val="24"/>
                <w:lang w:val="zh-CN"/>
              </w:rPr>
              <w:t>5、生态环境影响分析</w:t>
            </w:r>
          </w:p>
          <w:p>
            <w:pPr>
              <w:adjustRightInd w:val="0"/>
              <w:snapToGrid w:val="0"/>
              <w:spacing w:line="520" w:lineRule="exact"/>
              <w:ind w:firstLine="511" w:firstLineChars="213"/>
              <w:rPr>
                <w:sz w:val="24"/>
                <w:szCs w:val="24"/>
              </w:rPr>
            </w:pPr>
            <w:r>
              <w:rPr>
                <w:sz w:val="24"/>
                <w:szCs w:val="24"/>
              </w:rPr>
              <w:t>本项目位于</w:t>
            </w:r>
            <w:r>
              <w:rPr>
                <w:rFonts w:hint="eastAsia"/>
                <w:sz w:val="24"/>
                <w:szCs w:val="24"/>
              </w:rPr>
              <w:t>鲁山县尧山镇下河村二组，</w:t>
            </w:r>
            <w:r>
              <w:rPr>
                <w:sz w:val="24"/>
                <w:szCs w:val="24"/>
              </w:rPr>
              <w:t>项目拟建地四周为村庄</w:t>
            </w:r>
            <w:r>
              <w:rPr>
                <w:rFonts w:hint="eastAsia"/>
                <w:sz w:val="24"/>
                <w:szCs w:val="24"/>
              </w:rPr>
              <w:t>、荒地</w:t>
            </w:r>
            <w:r>
              <w:rPr>
                <w:sz w:val="24"/>
                <w:szCs w:val="24"/>
              </w:rPr>
              <w:t>等。周围受园区布局和人居活动影响，周围无珍稀动植物群落及其它生态敏感点。项目营运期，污染物有效处理后不会对当地生态环境造成较大的影响。</w:t>
            </w:r>
          </w:p>
          <w:p>
            <w:pPr>
              <w:spacing w:line="460" w:lineRule="exact"/>
              <w:jc w:val="left"/>
              <w:rPr>
                <w:rFonts w:asciiTheme="minorEastAsia" w:hAnsiTheme="minorEastAsia" w:eastAsiaTheme="minorEastAsia" w:cstheme="minorEastAsia"/>
                <w:b/>
                <w:bCs/>
                <w:sz w:val="24"/>
                <w:szCs w:val="24"/>
                <w:lang w:val="zh-CN"/>
              </w:rPr>
            </w:pPr>
            <w:r>
              <w:rPr>
                <w:rFonts w:asciiTheme="minorEastAsia" w:hAnsiTheme="minorEastAsia" w:eastAsiaTheme="minorEastAsia" w:cstheme="minorEastAsia"/>
                <w:b/>
                <w:bCs/>
                <w:sz w:val="24"/>
                <w:szCs w:val="24"/>
                <w:lang w:val="zh-CN"/>
              </w:rPr>
              <w:t>6、总量的控制</w:t>
            </w:r>
          </w:p>
          <w:p>
            <w:pPr>
              <w:pStyle w:val="8"/>
              <w:spacing w:after="0" w:line="520" w:lineRule="exact"/>
              <w:ind w:firstLine="480"/>
              <w:jc w:val="left"/>
            </w:pPr>
            <w:r>
              <w:rPr>
                <w:rFonts w:hint="eastAsia"/>
              </w:rPr>
              <w:t>本</w:t>
            </w:r>
            <w:r>
              <w:t>项目</w:t>
            </w:r>
            <w:r>
              <w:rPr>
                <w:rFonts w:hint="eastAsia"/>
              </w:rPr>
              <w:t>生产废水全部回用不外排，员工</w:t>
            </w:r>
            <w:r>
              <w:t>生活污水经厂区化粪池收集后定期清掏肥田，不外排</w:t>
            </w:r>
            <w:r>
              <w:rPr>
                <w:rFonts w:hint="eastAsia"/>
              </w:rPr>
              <w:t>，且</w:t>
            </w:r>
            <w:r>
              <w:t>无SO</w:t>
            </w:r>
            <w:r>
              <w:rPr>
                <w:vertAlign w:val="subscript"/>
              </w:rPr>
              <w:t>2</w:t>
            </w:r>
            <w:r>
              <w:t>、NO</w:t>
            </w:r>
            <w:r>
              <w:rPr>
                <w:vertAlign w:val="subscript"/>
              </w:rPr>
              <w:t>x</w:t>
            </w:r>
            <w:r>
              <w:t>产生及排放，因此无需申请总量</w:t>
            </w:r>
            <w:r>
              <w:rPr>
                <w:rFonts w:hint="eastAsia"/>
              </w:rPr>
              <w:t>控制</w:t>
            </w:r>
            <w:r>
              <w:t>指标。</w:t>
            </w:r>
          </w:p>
          <w:p>
            <w:pPr>
              <w:spacing w:line="460" w:lineRule="exact"/>
              <w:jc w:val="left"/>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7、产业政策相符性分析</w:t>
            </w:r>
          </w:p>
          <w:p>
            <w:pPr>
              <w:spacing w:line="520" w:lineRule="exact"/>
              <w:ind w:firstLine="480" w:firstLineChars="200"/>
              <w:rPr>
                <w:sz w:val="24"/>
                <w:szCs w:val="24"/>
              </w:rPr>
            </w:pPr>
            <w:r>
              <w:rPr>
                <w:sz w:val="24"/>
                <w:szCs w:val="24"/>
              </w:rPr>
              <w:t>根据《产业结构调整指导目录（201</w:t>
            </w:r>
            <w:r>
              <w:rPr>
                <w:rFonts w:hint="eastAsia"/>
                <w:sz w:val="24"/>
                <w:szCs w:val="24"/>
              </w:rPr>
              <w:t>9</w:t>
            </w:r>
            <w:r>
              <w:rPr>
                <w:sz w:val="24"/>
                <w:szCs w:val="24"/>
              </w:rPr>
              <w:t>年本）》，本项目属于鼓励类第十二项“建材”第1</w:t>
            </w:r>
            <w:r>
              <w:rPr>
                <w:rFonts w:hint="eastAsia"/>
                <w:sz w:val="24"/>
                <w:szCs w:val="24"/>
              </w:rPr>
              <w:t>1</w:t>
            </w:r>
            <w:r>
              <w:rPr>
                <w:sz w:val="24"/>
                <w:szCs w:val="24"/>
              </w:rPr>
              <w:t>项“利用矿山尾矿、建筑废弃物、工业废弃物、江河湖（渠）海淤泥以及农林剩余物等二次资源生产建材及其工艺技术装备开发”，符合国家产业政策。项目已经通过鲁山县发改委的审核备案，备案文号</w:t>
            </w:r>
            <w:r>
              <w:rPr>
                <w:rFonts w:hint="eastAsia"/>
                <w:sz w:val="24"/>
                <w:szCs w:val="24"/>
              </w:rPr>
              <w:t>2020-410423-42-03-025220</w:t>
            </w:r>
            <w:r>
              <w:rPr>
                <w:sz w:val="24"/>
                <w:szCs w:val="24"/>
              </w:rPr>
              <w:t>（见附件3）。</w:t>
            </w:r>
          </w:p>
          <w:p>
            <w:pPr>
              <w:spacing w:line="460" w:lineRule="exact"/>
              <w:jc w:val="left"/>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8、厂址选择合理性分析</w:t>
            </w:r>
          </w:p>
          <w:p>
            <w:pPr>
              <w:widowControl/>
              <w:snapToGrid w:val="0"/>
              <w:spacing w:line="520" w:lineRule="exact"/>
              <w:ind w:firstLine="420"/>
              <w:rPr>
                <w:sz w:val="24"/>
                <w:szCs w:val="24"/>
              </w:rPr>
            </w:pPr>
            <w:r>
              <w:rPr>
                <w:rFonts w:hint="eastAsia"/>
                <w:sz w:val="24"/>
                <w:szCs w:val="24"/>
              </w:rPr>
              <w:t>本项目位于鲁山县尧山镇下河村二组。</w:t>
            </w:r>
            <w:r>
              <w:rPr>
                <w:rFonts w:hint="eastAsia"/>
                <w:b/>
                <w:bCs/>
                <w:sz w:val="24"/>
                <w:szCs w:val="24"/>
                <w:u w:val="single"/>
              </w:rPr>
              <w:t>厂址西邻乡村道路，东侧、北侧为沙河，南侧为闲置空地。</w:t>
            </w:r>
            <w:r>
              <w:rPr>
                <w:rFonts w:hint="eastAsia"/>
                <w:sz w:val="24"/>
                <w:szCs w:val="24"/>
              </w:rPr>
              <w:t>北侧约20m为沙河，距离项目最近的敏感点为项目西南75m的下河村二组。</w:t>
            </w:r>
          </w:p>
          <w:p>
            <w:pPr>
              <w:widowControl/>
              <w:snapToGrid w:val="0"/>
              <w:spacing w:line="520" w:lineRule="exact"/>
              <w:ind w:firstLine="480"/>
              <w:rPr>
                <w:b/>
                <w:bCs/>
                <w:sz w:val="24"/>
                <w:szCs w:val="24"/>
                <w:u w:val="single"/>
              </w:rPr>
            </w:pPr>
            <w:r>
              <w:rPr>
                <w:rFonts w:hint="eastAsia"/>
                <w:b/>
                <w:bCs/>
                <w:sz w:val="24"/>
                <w:szCs w:val="24"/>
                <w:u w:val="single"/>
              </w:rPr>
              <w:t>根据鲁山县自然资源局出具的证明（附件4），尧山镇村镇建设发展中心出具的证明（附件5），项目符合尧山镇土地利用总体规划。根据鲁山县水利局出具的证明（附件6），项目用地位于沙河河道外，符合鲁山县水利规划。</w:t>
            </w:r>
          </w:p>
          <w:p>
            <w:pPr>
              <w:widowControl/>
              <w:snapToGrid w:val="0"/>
              <w:spacing w:line="520" w:lineRule="exact"/>
              <w:ind w:firstLine="420"/>
              <w:rPr>
                <w:sz w:val="24"/>
                <w:szCs w:val="24"/>
              </w:rPr>
            </w:pPr>
            <w:r>
              <w:rPr>
                <w:rFonts w:hint="eastAsia"/>
                <w:sz w:val="24"/>
                <w:szCs w:val="24"/>
              </w:rPr>
              <w:t>项目生产车间</w:t>
            </w:r>
            <w:r>
              <w:rPr>
                <w:sz w:val="24"/>
                <w:szCs w:val="24"/>
              </w:rPr>
              <w:t>产生的</w:t>
            </w:r>
            <w:r>
              <w:rPr>
                <w:rFonts w:hint="eastAsia"/>
                <w:sz w:val="24"/>
                <w:szCs w:val="24"/>
              </w:rPr>
              <w:t>颗粒物</w:t>
            </w:r>
            <w:r>
              <w:rPr>
                <w:sz w:val="24"/>
                <w:szCs w:val="24"/>
              </w:rPr>
              <w:t>采取</w:t>
            </w:r>
            <w:r>
              <w:rPr>
                <w:rFonts w:hint="eastAsia"/>
                <w:sz w:val="24"/>
                <w:szCs w:val="24"/>
              </w:rPr>
              <w:t>评价要求的环保措施后，对周围环境影响较小；</w:t>
            </w:r>
            <w:r>
              <w:rPr>
                <w:sz w:val="24"/>
                <w:szCs w:val="24"/>
              </w:rPr>
              <w:t>设备经采取基础减振、距离衰减等措施后，噪声可达标排放；固废均能得到有效处置；</w:t>
            </w:r>
            <w:r>
              <w:rPr>
                <w:rFonts w:hint="eastAsia"/>
                <w:sz w:val="24"/>
                <w:szCs w:val="24"/>
              </w:rPr>
              <w:t>项目营运期生产废水循环使用，不外排，生活污水进化粪池后定期清理用于农田施肥；</w:t>
            </w:r>
            <w:r>
              <w:rPr>
                <w:rFonts w:hint="eastAsia"/>
                <w:b/>
                <w:bCs/>
                <w:sz w:val="24"/>
                <w:szCs w:val="24"/>
                <w:u w:val="single"/>
                <w:lang w:eastAsia="zh-CN"/>
              </w:rPr>
              <w:t>初期雨水收集后回用，</w:t>
            </w:r>
            <w:r>
              <w:rPr>
                <w:rFonts w:hint="eastAsia"/>
                <w:sz w:val="24"/>
                <w:szCs w:val="24"/>
              </w:rPr>
              <w:t>不会对沙河水环境和区域地下水环境造成影响。</w:t>
            </w:r>
          </w:p>
          <w:p>
            <w:pPr>
              <w:widowControl/>
              <w:snapToGrid w:val="0"/>
              <w:spacing w:line="520" w:lineRule="exact"/>
              <w:ind w:firstLine="420"/>
              <w:rPr>
                <w:sz w:val="24"/>
                <w:szCs w:val="24"/>
              </w:rPr>
            </w:pPr>
            <w:r>
              <w:rPr>
                <w:sz w:val="24"/>
                <w:szCs w:val="24"/>
              </w:rPr>
              <w:t>营运期各污染物经有效措施处理后，对周围环境影响较小。</w:t>
            </w:r>
          </w:p>
          <w:p>
            <w:pPr>
              <w:widowControl/>
              <w:snapToGrid w:val="0"/>
              <w:spacing w:line="520" w:lineRule="exact"/>
              <w:ind w:firstLine="420"/>
              <w:rPr>
                <w:sz w:val="24"/>
                <w:szCs w:val="24"/>
              </w:rPr>
            </w:pPr>
            <w:r>
              <w:rPr>
                <w:rFonts w:hint="eastAsia"/>
                <w:sz w:val="24"/>
                <w:szCs w:val="24"/>
              </w:rPr>
              <w:t>项目根据厂区地势和生产要求，</w:t>
            </w:r>
            <w:r>
              <w:rPr>
                <w:rFonts w:hint="eastAsia"/>
                <w:b/>
                <w:bCs/>
                <w:sz w:val="24"/>
                <w:szCs w:val="24"/>
                <w:u w:val="single"/>
              </w:rPr>
              <w:t>在厂区</w:t>
            </w:r>
            <w:r>
              <w:rPr>
                <w:rFonts w:hint="eastAsia"/>
                <w:b/>
                <w:bCs/>
                <w:sz w:val="24"/>
                <w:szCs w:val="24"/>
                <w:u w:val="single"/>
                <w:lang w:eastAsia="zh-CN"/>
              </w:rPr>
              <w:t>北</w:t>
            </w:r>
            <w:r>
              <w:rPr>
                <w:rFonts w:hint="eastAsia"/>
                <w:b/>
                <w:bCs/>
                <w:sz w:val="24"/>
                <w:szCs w:val="24"/>
                <w:u w:val="single"/>
              </w:rPr>
              <w:t>部布局原料库，往</w:t>
            </w:r>
            <w:r>
              <w:rPr>
                <w:rFonts w:hint="eastAsia"/>
                <w:b/>
                <w:bCs/>
                <w:sz w:val="24"/>
                <w:szCs w:val="24"/>
                <w:u w:val="single"/>
                <w:lang w:eastAsia="zh-CN"/>
              </w:rPr>
              <w:t>南</w:t>
            </w:r>
            <w:r>
              <w:rPr>
                <w:rFonts w:hint="eastAsia"/>
                <w:b/>
                <w:bCs/>
                <w:sz w:val="24"/>
                <w:szCs w:val="24"/>
                <w:u w:val="single"/>
              </w:rPr>
              <w:t>依次布局破碎车间，筛分车间、洗砂车间</w:t>
            </w:r>
            <w:r>
              <w:rPr>
                <w:rFonts w:hint="eastAsia"/>
                <w:b/>
                <w:bCs/>
                <w:sz w:val="24"/>
                <w:szCs w:val="24"/>
                <w:u w:val="single"/>
                <w:lang w:eastAsia="zh-CN"/>
              </w:rPr>
              <w:t>、</w:t>
            </w:r>
            <w:r>
              <w:rPr>
                <w:rFonts w:hint="eastAsia"/>
                <w:b/>
                <w:bCs/>
                <w:sz w:val="24"/>
                <w:szCs w:val="24"/>
                <w:u w:val="single"/>
              </w:rPr>
              <w:t>成品库，办公室位于厂区</w:t>
            </w:r>
            <w:r>
              <w:rPr>
                <w:rFonts w:hint="eastAsia"/>
                <w:b/>
                <w:bCs/>
                <w:sz w:val="24"/>
                <w:szCs w:val="24"/>
                <w:u w:val="single"/>
                <w:lang w:eastAsia="zh-CN"/>
              </w:rPr>
              <w:t>西</w:t>
            </w:r>
            <w:r>
              <w:rPr>
                <w:rFonts w:hint="eastAsia"/>
                <w:b/>
                <w:bCs/>
                <w:sz w:val="24"/>
                <w:szCs w:val="24"/>
                <w:u w:val="single"/>
              </w:rPr>
              <w:t>南，远离加工区，平面布局满足生产要求和环境管理要求，平面布局合理可行。</w:t>
            </w:r>
          </w:p>
          <w:p>
            <w:pPr>
              <w:spacing w:line="520" w:lineRule="exact"/>
              <w:ind w:firstLine="480" w:firstLineChars="200"/>
              <w:rPr>
                <w:sz w:val="24"/>
                <w:szCs w:val="24"/>
              </w:rPr>
            </w:pPr>
            <w:r>
              <w:rPr>
                <w:sz w:val="24"/>
                <w:szCs w:val="24"/>
              </w:rPr>
              <w:t>因此，评价认为本项目选址可行</w:t>
            </w:r>
            <w:r>
              <w:rPr>
                <w:rFonts w:hint="eastAsia"/>
                <w:sz w:val="24"/>
                <w:szCs w:val="24"/>
              </w:rPr>
              <w:t>，</w:t>
            </w:r>
            <w:r>
              <w:rPr>
                <w:sz w:val="24"/>
                <w:szCs w:val="24"/>
              </w:rPr>
              <w:t>项目选址是合理的。</w:t>
            </w:r>
          </w:p>
          <w:p>
            <w:pPr>
              <w:spacing w:line="460" w:lineRule="exact"/>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9</w:t>
            </w:r>
            <w:r>
              <w:rPr>
                <w:rFonts w:asciiTheme="minorEastAsia" w:hAnsiTheme="minorEastAsia" w:eastAsiaTheme="minorEastAsia" w:cstheme="minorEastAsia"/>
                <w:b/>
                <w:bCs/>
                <w:sz w:val="24"/>
                <w:szCs w:val="24"/>
              </w:rPr>
              <w:t>、环境管理及监测</w:t>
            </w:r>
          </w:p>
          <w:p>
            <w:pPr>
              <w:spacing w:line="460" w:lineRule="exact"/>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9</w:t>
            </w:r>
            <w:r>
              <w:rPr>
                <w:rFonts w:asciiTheme="minorEastAsia" w:hAnsiTheme="minorEastAsia" w:eastAsiaTheme="minorEastAsia" w:cstheme="minorEastAsia"/>
                <w:b/>
                <w:bCs/>
                <w:sz w:val="24"/>
                <w:szCs w:val="24"/>
              </w:rPr>
              <w:t>.1 环境管理</w:t>
            </w:r>
          </w:p>
          <w:p>
            <w:pPr>
              <w:spacing w:line="520" w:lineRule="exact"/>
              <w:ind w:firstLine="436" w:firstLineChars="182"/>
              <w:rPr>
                <w:sz w:val="24"/>
                <w:szCs w:val="24"/>
              </w:rPr>
            </w:pPr>
            <w:r>
              <w:rPr>
                <w:sz w:val="24"/>
                <w:szCs w:val="24"/>
              </w:rPr>
              <w:t>（1）环境管理机构及职责</w:t>
            </w:r>
          </w:p>
          <w:p>
            <w:pPr>
              <w:spacing w:line="520" w:lineRule="exact"/>
              <w:ind w:firstLine="436" w:firstLineChars="182"/>
              <w:rPr>
                <w:sz w:val="24"/>
                <w:szCs w:val="24"/>
              </w:rPr>
            </w:pPr>
            <w:r>
              <w:rPr>
                <w:sz w:val="24"/>
                <w:szCs w:val="24"/>
              </w:rPr>
              <w:t>环境管理是以环境科学理论为基础，运用经济、法律、技术、行政、教育等手段对经济、社会发展过程中施加给环境的影响进行调节控制，实现经济、社会、环境效益的和谐统一。</w:t>
            </w:r>
          </w:p>
          <w:p>
            <w:pPr>
              <w:spacing w:line="520" w:lineRule="exact"/>
              <w:ind w:firstLine="436" w:firstLineChars="182"/>
              <w:rPr>
                <w:sz w:val="24"/>
                <w:szCs w:val="24"/>
              </w:rPr>
            </w:pPr>
            <w:r>
              <w:rPr>
                <w:sz w:val="24"/>
                <w:szCs w:val="24"/>
              </w:rPr>
              <w:t>为将环境保护纳入企业的管理和生产计划并制定合理的污染控制指标，使企业排污符合国家有关排放标准，评价要求建设单位设立专职的环保岗位，承担企业的环境管理、环境监测与污染治理等工作。主要职责包括：①贯彻执行国家与地方制定的有关环境保护法律与政策，处理生产中发生的环境问题，制定可操作的环保管理制度；②建立生产车间各污染源档案和环保设施的运行记录；③负责监督检查袋式除尘器等环保设施的运行状况、治理效果，出现问题及时检修，安排落实环保设施的日常维护和维修；④做好工程无组织废气的控制措施，减少无组织排放。</w:t>
            </w:r>
          </w:p>
          <w:p>
            <w:pPr>
              <w:spacing w:line="520" w:lineRule="exact"/>
              <w:ind w:firstLine="436" w:firstLineChars="182"/>
              <w:rPr>
                <w:sz w:val="24"/>
                <w:szCs w:val="24"/>
              </w:rPr>
            </w:pPr>
            <w:r>
              <w:rPr>
                <w:sz w:val="24"/>
                <w:szCs w:val="24"/>
              </w:rPr>
              <w:t>（2）环保管理制度</w:t>
            </w:r>
          </w:p>
          <w:p>
            <w:pPr>
              <w:spacing w:line="520" w:lineRule="exact"/>
              <w:ind w:firstLine="436" w:firstLineChars="182"/>
              <w:rPr>
                <w:sz w:val="24"/>
                <w:szCs w:val="24"/>
              </w:rPr>
            </w:pPr>
            <w:r>
              <w:rPr>
                <w:sz w:val="24"/>
                <w:szCs w:val="24"/>
              </w:rPr>
              <w:t>为做好企业的环境管理工作，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p>
          <w:p>
            <w:pPr>
              <w:spacing w:line="460" w:lineRule="exact"/>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9.2</w:t>
            </w:r>
            <w:r>
              <w:rPr>
                <w:rFonts w:asciiTheme="minorEastAsia" w:hAnsiTheme="minorEastAsia" w:eastAsiaTheme="minorEastAsia" w:cstheme="minorEastAsia"/>
                <w:b/>
                <w:bCs/>
                <w:sz w:val="24"/>
                <w:szCs w:val="24"/>
              </w:rPr>
              <w:t>排污口设置</w:t>
            </w:r>
          </w:p>
          <w:p>
            <w:pPr>
              <w:pStyle w:val="8"/>
              <w:spacing w:after="0" w:line="460" w:lineRule="exact"/>
              <w:ind w:firstLine="480"/>
            </w:pPr>
            <w:r>
              <w:t>根据原国家环境保护总局制定的《&lt;环境保护图形标志&gt;实施细则(试行)》（环监[1996]463号）以及《关于开展排放口规范化整治工作的通知》（环发[1999]24号）的规定：</w:t>
            </w:r>
          </w:p>
          <w:p>
            <w:pPr>
              <w:pStyle w:val="8"/>
              <w:spacing w:after="0" w:line="460" w:lineRule="exact"/>
              <w:ind w:firstLine="480"/>
            </w:pPr>
            <w:r>
              <w:t>①废气、废水、噪声排放口、固体废物堆场应进行规范化设计，在各排污口设立相应的环境保护图形标志牌，具备采样、监测条件。</w:t>
            </w:r>
          </w:p>
          <w:p>
            <w:pPr>
              <w:pStyle w:val="8"/>
              <w:spacing w:after="0" w:line="460" w:lineRule="exact"/>
              <w:ind w:firstLine="480"/>
            </w:pPr>
            <w:r>
              <w:t xml:space="preserve">②排污口应符合“一明显、二合理、三便于”的要求，即环保标志明显，排污口设置合理，排污去向合理，便于采集样品，便于监测计量，便于公众监督管理。 </w:t>
            </w:r>
          </w:p>
          <w:p>
            <w:pPr>
              <w:pStyle w:val="8"/>
              <w:spacing w:after="0" w:line="460" w:lineRule="exact"/>
              <w:ind w:firstLine="480"/>
            </w:pPr>
            <w:r>
              <w:t>③一切新建、扩建、改建和限期治理的排污单位必须在建设污染治理设施的同时建设规范化排放口，并作为落实环境保护“三同时”制度的必要组成部分和项目验收的内容之一。</w:t>
            </w:r>
          </w:p>
          <w:p>
            <w:pPr>
              <w:pStyle w:val="8"/>
              <w:spacing w:after="0" w:line="460" w:lineRule="exact"/>
              <w:ind w:firstLine="480"/>
            </w:pPr>
            <w:r>
              <w:t>环境保护图形标志牌由国家环保总局统一定点制作，并由环境监察部门根据企业排污情况统一向国家环保局订购。排污单位必须负责规范化的有关环保设置（如图形标志牌、计量装置、监控装置等）日常的维护保养，任何单位和个人不得擅自拆除，如需变更的须报环境监察部门同意并办理变更手续。</w:t>
            </w:r>
          </w:p>
          <w:p>
            <w:pPr>
              <w:pStyle w:val="8"/>
              <w:spacing w:after="0" w:line="460" w:lineRule="exact"/>
              <w:ind w:firstLine="480"/>
              <w:jc w:val="left"/>
            </w:pPr>
            <w:r>
              <w:t>根据《〈环境保护图形标志〉实施细则（试行）》环监[1996]463号，本项目需设置的排污口及环境保护图形标志牌见下表：</w:t>
            </w:r>
          </w:p>
          <w:p>
            <w:pPr>
              <w:spacing w:line="460" w:lineRule="exact"/>
              <w:jc w:val="center"/>
              <w:rPr>
                <w:rFonts w:asciiTheme="minorEastAsia" w:hAnsiTheme="minorEastAsia" w:eastAsiaTheme="minorEastAsia" w:cstheme="minorEastAsia"/>
                <w:b/>
                <w:bCs/>
                <w:sz w:val="24"/>
                <w:szCs w:val="24"/>
                <w:u w:val="single"/>
              </w:rPr>
            </w:pPr>
            <w:r>
              <w:rPr>
                <w:rFonts w:asciiTheme="minorEastAsia" w:hAnsiTheme="minorEastAsia" w:eastAsiaTheme="minorEastAsia" w:cstheme="minorEastAsia"/>
                <w:b/>
                <w:bCs/>
                <w:sz w:val="24"/>
                <w:szCs w:val="24"/>
                <w:u w:val="single"/>
                <w:lang w:val="zh-CN"/>
              </w:rPr>
              <w:t>表</w:t>
            </w:r>
            <w:r>
              <w:rPr>
                <w:rFonts w:hint="eastAsia" w:asciiTheme="minorEastAsia" w:hAnsiTheme="minorEastAsia" w:eastAsiaTheme="minorEastAsia" w:cstheme="minorEastAsia"/>
                <w:b/>
                <w:bCs/>
                <w:sz w:val="24"/>
                <w:szCs w:val="24"/>
                <w:u w:val="single"/>
              </w:rPr>
              <w:t xml:space="preserve">29    </w:t>
            </w:r>
            <w:r>
              <w:rPr>
                <w:rFonts w:hint="eastAsia" w:asciiTheme="minorEastAsia" w:hAnsiTheme="minorEastAsia" w:eastAsiaTheme="minorEastAsia" w:cstheme="minorEastAsia"/>
                <w:b/>
                <w:bCs/>
                <w:sz w:val="24"/>
                <w:szCs w:val="24"/>
                <w:u w:val="single"/>
                <w:lang w:val="zh-CN"/>
              </w:rPr>
              <w:t xml:space="preserve"> </w:t>
            </w:r>
            <w:r>
              <w:rPr>
                <w:rFonts w:hint="eastAsia" w:asciiTheme="minorEastAsia" w:hAnsiTheme="minorEastAsia" w:eastAsiaTheme="minorEastAsia" w:cstheme="minorEastAsia"/>
                <w:b/>
                <w:bCs/>
                <w:sz w:val="24"/>
                <w:szCs w:val="24"/>
                <w:u w:val="single"/>
              </w:rPr>
              <w:t>排污口设置一览表</w:t>
            </w:r>
          </w:p>
          <w:tbl>
            <w:tblPr>
              <w:tblStyle w:val="21"/>
              <w:tblW w:w="7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2530"/>
              <w:gridCol w:w="1584"/>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506" w:type="dxa"/>
                  <w:vAlign w:val="center"/>
                </w:tcPr>
                <w:p>
                  <w:pPr>
                    <w:spacing w:line="320" w:lineRule="exact"/>
                    <w:jc w:val="center"/>
                    <w:rPr>
                      <w:b/>
                      <w:bCs/>
                      <w:u w:val="single"/>
                    </w:rPr>
                  </w:pPr>
                  <w:r>
                    <w:rPr>
                      <w:rFonts w:hint="eastAsia"/>
                      <w:b/>
                      <w:bCs/>
                      <w:u w:val="single"/>
                    </w:rPr>
                    <w:t>类别</w:t>
                  </w:r>
                </w:p>
              </w:tc>
              <w:tc>
                <w:tcPr>
                  <w:tcW w:w="2530" w:type="dxa"/>
                  <w:vAlign w:val="center"/>
                </w:tcPr>
                <w:p>
                  <w:pPr>
                    <w:spacing w:line="320" w:lineRule="exact"/>
                    <w:jc w:val="center"/>
                    <w:rPr>
                      <w:b/>
                      <w:bCs/>
                      <w:u w:val="single"/>
                    </w:rPr>
                  </w:pPr>
                  <w:r>
                    <w:rPr>
                      <w:rFonts w:hint="eastAsia"/>
                      <w:b/>
                      <w:bCs/>
                      <w:u w:val="single"/>
                    </w:rPr>
                    <w:t>污染物</w:t>
                  </w:r>
                </w:p>
              </w:tc>
              <w:tc>
                <w:tcPr>
                  <w:tcW w:w="1584" w:type="dxa"/>
                  <w:vAlign w:val="center"/>
                </w:tcPr>
                <w:p>
                  <w:pPr>
                    <w:spacing w:line="320" w:lineRule="exact"/>
                    <w:jc w:val="center"/>
                    <w:rPr>
                      <w:b/>
                      <w:bCs/>
                      <w:u w:val="single"/>
                    </w:rPr>
                  </w:pPr>
                  <w:r>
                    <w:rPr>
                      <w:b/>
                      <w:bCs/>
                      <w:u w:val="single"/>
                    </w:rPr>
                    <w:t>排污口名称</w:t>
                  </w:r>
                </w:p>
              </w:tc>
              <w:tc>
                <w:tcPr>
                  <w:tcW w:w="1858" w:type="dxa"/>
                  <w:vAlign w:val="center"/>
                </w:tcPr>
                <w:p>
                  <w:pPr>
                    <w:pStyle w:val="13"/>
                    <w:spacing w:line="240" w:lineRule="auto"/>
                    <w:ind w:firstLine="0" w:firstLineChars="0"/>
                    <w:jc w:val="center"/>
                    <w:rPr>
                      <w:b/>
                      <w:bCs/>
                      <w:u w:val="single"/>
                    </w:rPr>
                  </w:pPr>
                  <w:r>
                    <w:rPr>
                      <w:b/>
                      <w:bCs/>
                      <w:u w:val="single"/>
                    </w:rPr>
                    <w:t>图形标志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506" w:type="dxa"/>
                  <w:vAlign w:val="center"/>
                </w:tcPr>
                <w:p>
                  <w:pPr>
                    <w:spacing w:line="320" w:lineRule="exact"/>
                    <w:jc w:val="center"/>
                    <w:rPr>
                      <w:b/>
                      <w:bCs/>
                      <w:u w:val="single"/>
                    </w:rPr>
                  </w:pPr>
                  <w:r>
                    <w:rPr>
                      <w:rFonts w:hint="eastAsia"/>
                      <w:b/>
                      <w:bCs/>
                      <w:u w:val="single"/>
                    </w:rPr>
                    <w:t>废气排放口</w:t>
                  </w:r>
                </w:p>
              </w:tc>
              <w:tc>
                <w:tcPr>
                  <w:tcW w:w="2530" w:type="dxa"/>
                  <w:vAlign w:val="center"/>
                </w:tcPr>
                <w:p>
                  <w:pPr>
                    <w:spacing w:line="320" w:lineRule="exact"/>
                    <w:jc w:val="center"/>
                    <w:rPr>
                      <w:b/>
                      <w:bCs/>
                      <w:u w:val="single"/>
                    </w:rPr>
                  </w:pPr>
                  <w:r>
                    <w:rPr>
                      <w:rFonts w:hint="eastAsia"/>
                      <w:b/>
                      <w:bCs/>
                      <w:u w:val="single"/>
                    </w:rPr>
                    <w:t>颗粒物</w:t>
                  </w:r>
                </w:p>
              </w:tc>
              <w:tc>
                <w:tcPr>
                  <w:tcW w:w="1584" w:type="dxa"/>
                  <w:vAlign w:val="center"/>
                </w:tcPr>
                <w:p>
                  <w:pPr>
                    <w:spacing w:line="320" w:lineRule="exact"/>
                    <w:jc w:val="center"/>
                    <w:rPr>
                      <w:b/>
                      <w:bCs/>
                      <w:u w:val="single"/>
                    </w:rPr>
                  </w:pPr>
                  <w:r>
                    <w:rPr>
                      <w:rFonts w:hint="eastAsia"/>
                      <w:b/>
                      <w:bCs/>
                      <w:u w:val="single"/>
                    </w:rPr>
                    <w:t>废气总排放口（DA001）</w:t>
                  </w:r>
                </w:p>
              </w:tc>
              <w:tc>
                <w:tcPr>
                  <w:tcW w:w="1858" w:type="dxa"/>
                  <w:vAlign w:val="center"/>
                </w:tcPr>
                <w:p>
                  <w:pPr>
                    <w:jc w:val="center"/>
                    <w:rPr>
                      <w:b/>
                      <w:bCs/>
                      <w:u w:val="single"/>
                    </w:rPr>
                  </w:pPr>
                  <w:r>
                    <w:rPr>
                      <w:b/>
                      <w:bCs/>
                      <w:u w:val="single"/>
                    </w:rPr>
                    <w:drawing>
                      <wp:inline distT="0" distB="0" distL="0" distR="0">
                        <wp:extent cx="526415" cy="457200"/>
                        <wp:effectExtent l="0" t="0" r="6985" b="0"/>
                        <wp:docPr id="10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9"/>
                                <pic:cNvPicPr>
                                  <a:picLocks noChangeAspect="1" noChangeArrowheads="1"/>
                                </pic:cNvPicPr>
                              </pic:nvPicPr>
                              <pic:blipFill>
                                <a:blip r:embed="rId27" cstate="print"/>
                                <a:srcRect/>
                                <a:stretch>
                                  <a:fillRect/>
                                </a:stretch>
                              </pic:blipFill>
                              <pic:spPr>
                                <a:xfrm>
                                  <a:off x="0" y="0"/>
                                  <a:ext cx="526415" cy="457200"/>
                                </a:xfrm>
                                <a:prstGeom prst="rect">
                                  <a:avLst/>
                                </a:prstGeom>
                                <a:noFill/>
                                <a:ln w="9525">
                                  <a:noFill/>
                                  <a:miter lim="800000"/>
                                  <a:headEnd/>
                                  <a:tailEnd/>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506" w:type="dxa"/>
                  <w:vAlign w:val="center"/>
                </w:tcPr>
                <w:p>
                  <w:pPr>
                    <w:spacing w:line="320" w:lineRule="exact"/>
                    <w:jc w:val="center"/>
                    <w:rPr>
                      <w:b/>
                      <w:bCs/>
                      <w:u w:val="single"/>
                    </w:rPr>
                  </w:pPr>
                  <w:r>
                    <w:rPr>
                      <w:rFonts w:hint="eastAsia"/>
                      <w:b/>
                      <w:bCs/>
                      <w:u w:val="single"/>
                    </w:rPr>
                    <w:t>一般固废</w:t>
                  </w:r>
                </w:p>
              </w:tc>
              <w:tc>
                <w:tcPr>
                  <w:tcW w:w="2530" w:type="dxa"/>
                  <w:vAlign w:val="center"/>
                </w:tcPr>
                <w:p>
                  <w:pPr>
                    <w:spacing w:line="320" w:lineRule="exact"/>
                    <w:jc w:val="center"/>
                    <w:rPr>
                      <w:b/>
                      <w:bCs/>
                      <w:u w:val="single"/>
                    </w:rPr>
                  </w:pPr>
                  <w:r>
                    <w:rPr>
                      <w:rFonts w:hint="eastAsia"/>
                      <w:b/>
                      <w:bCs/>
                      <w:u w:val="single"/>
                    </w:rPr>
                    <w:t>除尘灰、污泥</w:t>
                  </w:r>
                </w:p>
              </w:tc>
              <w:tc>
                <w:tcPr>
                  <w:tcW w:w="1584" w:type="dxa"/>
                  <w:vAlign w:val="center"/>
                </w:tcPr>
                <w:p>
                  <w:pPr>
                    <w:spacing w:line="320" w:lineRule="exact"/>
                    <w:jc w:val="center"/>
                    <w:rPr>
                      <w:rFonts w:hint="eastAsia" w:eastAsia="宋体"/>
                      <w:b/>
                      <w:bCs/>
                      <w:u w:val="single"/>
                      <w:lang w:eastAsia="zh-CN"/>
                    </w:rPr>
                  </w:pPr>
                  <w:r>
                    <w:rPr>
                      <w:rFonts w:hint="eastAsia"/>
                      <w:b/>
                      <w:bCs/>
                      <w:u w:val="single"/>
                      <w:lang w:eastAsia="zh-CN"/>
                    </w:rPr>
                    <w:t>暂存间</w:t>
                  </w:r>
                </w:p>
              </w:tc>
              <w:tc>
                <w:tcPr>
                  <w:tcW w:w="1858" w:type="dxa"/>
                  <w:vAlign w:val="center"/>
                </w:tcPr>
                <w:p>
                  <w:pPr>
                    <w:widowControl/>
                    <w:jc w:val="left"/>
                    <w:rPr>
                      <w:b/>
                      <w:bCs/>
                      <w:u w:val="single"/>
                    </w:rPr>
                  </w:pPr>
                  <w:r>
                    <w:rPr>
                      <w:b/>
                      <w:bCs/>
                      <w:u w:val="single"/>
                    </w:rPr>
                    <w:drawing>
                      <wp:anchor distT="0" distB="0" distL="114300" distR="114300" simplePos="0" relativeHeight="251649024" behindDoc="0" locked="0" layoutInCell="1" allowOverlap="1">
                        <wp:simplePos x="0" y="0"/>
                        <wp:positionH relativeFrom="column">
                          <wp:posOffset>217170</wp:posOffset>
                        </wp:positionH>
                        <wp:positionV relativeFrom="paragraph">
                          <wp:posOffset>15875</wp:posOffset>
                        </wp:positionV>
                        <wp:extent cx="554990" cy="504825"/>
                        <wp:effectExtent l="0" t="0" r="16510" b="9525"/>
                        <wp:wrapNone/>
                        <wp:docPr id="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IMG_256"/>
                                <pic:cNvPicPr>
                                  <a:picLocks noChangeAspect="1"/>
                                </pic:cNvPicPr>
                              </pic:nvPicPr>
                              <pic:blipFill>
                                <a:blip r:embed="rId28" cstate="print"/>
                                <a:stretch>
                                  <a:fillRect/>
                                </a:stretch>
                              </pic:blipFill>
                              <pic:spPr>
                                <a:xfrm>
                                  <a:off x="0" y="0"/>
                                  <a:ext cx="554990" cy="504825"/>
                                </a:xfrm>
                                <a:prstGeom prst="rect">
                                  <a:avLst/>
                                </a:prstGeom>
                                <a:noFill/>
                                <a:ln w="9525">
                                  <a:noFill/>
                                </a:ln>
                              </pic:spPr>
                            </pic:pic>
                          </a:graphicData>
                        </a:graphic>
                      </wp:anchor>
                    </w:drawing>
                  </w:r>
                </w:p>
                <w:p>
                  <w:pPr>
                    <w:jc w:val="center"/>
                    <w:rPr>
                      <w:b/>
                      <w:bCs/>
                      <w:u w:val="single"/>
                    </w:rPr>
                  </w:pPr>
                </w:p>
              </w:tc>
            </w:tr>
          </w:tbl>
          <w:p>
            <w:pPr>
              <w:widowControl/>
              <w:spacing w:line="520" w:lineRule="exact"/>
              <w:rPr>
                <w:b/>
                <w:bCs/>
                <w:sz w:val="24"/>
                <w:szCs w:val="24"/>
              </w:rPr>
            </w:pPr>
            <w:r>
              <w:rPr>
                <w:rFonts w:hint="eastAsia"/>
                <w:b/>
                <w:bCs/>
                <w:sz w:val="24"/>
                <w:szCs w:val="24"/>
              </w:rPr>
              <w:t>9.3环境监测</w:t>
            </w:r>
          </w:p>
          <w:p>
            <w:pPr>
              <w:spacing w:line="520" w:lineRule="exact"/>
              <w:ind w:firstLine="436" w:firstLineChars="182"/>
              <w:rPr>
                <w:sz w:val="24"/>
                <w:szCs w:val="24"/>
              </w:rPr>
            </w:pPr>
            <w:r>
              <w:rPr>
                <w:sz w:val="24"/>
                <w:szCs w:val="24"/>
              </w:rPr>
              <w:t>环境监测是环境管理的基础，并为企业制定污染防治对策和规划提供依据。根据工程污染物排放的实际情况和就近方便的原则，评价制定出本项目环境监测计划，包括环境质量监测及污染源监测，具体监测内容详见下表。</w:t>
            </w:r>
          </w:p>
          <w:p>
            <w:pPr>
              <w:spacing w:line="460" w:lineRule="exact"/>
              <w:jc w:val="center"/>
              <w:rPr>
                <w:rFonts w:asciiTheme="minorEastAsia" w:hAnsiTheme="minorEastAsia" w:eastAsiaTheme="minorEastAsia" w:cstheme="minorEastAsia"/>
                <w:b/>
                <w:bCs/>
                <w:sz w:val="24"/>
                <w:szCs w:val="24"/>
                <w:lang w:val="zh-CN"/>
              </w:rPr>
            </w:pPr>
            <w:r>
              <w:rPr>
                <w:rFonts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 xml:space="preserve">30 </w:t>
            </w:r>
            <w:r>
              <w:rPr>
                <w:rFonts w:asciiTheme="minorEastAsia" w:hAnsiTheme="minorEastAsia" w:eastAsiaTheme="minorEastAsia" w:cstheme="minorEastAsia"/>
                <w:b/>
                <w:bCs/>
                <w:sz w:val="24"/>
                <w:szCs w:val="24"/>
                <w:lang w:val="zh-CN"/>
              </w:rPr>
              <w:t xml:space="preserve">    运营期环境监测计划表</w:t>
            </w:r>
          </w:p>
          <w:tbl>
            <w:tblPr>
              <w:tblStyle w:val="2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24"/>
              <w:gridCol w:w="750"/>
              <w:gridCol w:w="1133"/>
              <w:gridCol w:w="983"/>
              <w:gridCol w:w="1900"/>
              <w:gridCol w:w="3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1174" w:type="dxa"/>
                  <w:gridSpan w:val="2"/>
                  <w:vAlign w:val="center"/>
                </w:tcPr>
                <w:p>
                  <w:pPr>
                    <w:snapToGrid w:val="0"/>
                    <w:spacing w:line="300" w:lineRule="exact"/>
                    <w:jc w:val="center"/>
                  </w:pPr>
                  <w:r>
                    <w:t>类别</w:t>
                  </w:r>
                </w:p>
              </w:tc>
              <w:tc>
                <w:tcPr>
                  <w:tcW w:w="1133" w:type="dxa"/>
                  <w:vAlign w:val="center"/>
                </w:tcPr>
                <w:p>
                  <w:pPr>
                    <w:snapToGrid w:val="0"/>
                    <w:spacing w:line="300" w:lineRule="exact"/>
                    <w:jc w:val="center"/>
                  </w:pPr>
                  <w:r>
                    <w:t>监测点位</w:t>
                  </w:r>
                </w:p>
              </w:tc>
              <w:tc>
                <w:tcPr>
                  <w:tcW w:w="983" w:type="dxa"/>
                  <w:vAlign w:val="center"/>
                </w:tcPr>
                <w:p>
                  <w:pPr>
                    <w:snapToGrid w:val="0"/>
                    <w:spacing w:line="300" w:lineRule="exact"/>
                    <w:jc w:val="center"/>
                  </w:pPr>
                  <w:r>
                    <w:t>监测项目</w:t>
                  </w:r>
                </w:p>
              </w:tc>
              <w:tc>
                <w:tcPr>
                  <w:tcW w:w="1900" w:type="dxa"/>
                  <w:vAlign w:val="center"/>
                </w:tcPr>
                <w:p>
                  <w:pPr>
                    <w:snapToGrid w:val="0"/>
                    <w:spacing w:line="300" w:lineRule="exact"/>
                    <w:jc w:val="center"/>
                  </w:pPr>
                  <w:r>
                    <w:t>监测频率</w:t>
                  </w:r>
                </w:p>
              </w:tc>
              <w:tc>
                <w:tcPr>
                  <w:tcW w:w="3106" w:type="dxa"/>
                  <w:vAlign w:val="center"/>
                </w:tcPr>
                <w:p>
                  <w:pPr>
                    <w:snapToGrid w:val="0"/>
                    <w:spacing w:line="300" w:lineRule="exact"/>
                    <w:jc w:val="center"/>
                  </w:pPr>
                  <w:r>
                    <w:t>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424" w:type="dxa"/>
                  <w:vMerge w:val="restart"/>
                  <w:vAlign w:val="center"/>
                </w:tcPr>
                <w:p>
                  <w:pPr>
                    <w:snapToGrid w:val="0"/>
                    <w:spacing w:line="300" w:lineRule="exact"/>
                    <w:jc w:val="center"/>
                  </w:pPr>
                  <w:r>
                    <w:rPr>
                      <w:rFonts w:hint="eastAsia"/>
                    </w:rPr>
                    <w:t>废气</w:t>
                  </w:r>
                </w:p>
              </w:tc>
              <w:tc>
                <w:tcPr>
                  <w:tcW w:w="750" w:type="dxa"/>
                  <w:vAlign w:val="center"/>
                </w:tcPr>
                <w:p>
                  <w:pPr>
                    <w:snapToGrid w:val="0"/>
                    <w:spacing w:line="300" w:lineRule="exact"/>
                    <w:jc w:val="center"/>
                  </w:pPr>
                  <w:r>
                    <w:rPr>
                      <w:rFonts w:hint="eastAsia"/>
                    </w:rPr>
                    <w:t>有组织</w:t>
                  </w:r>
                </w:p>
              </w:tc>
              <w:tc>
                <w:tcPr>
                  <w:tcW w:w="1133" w:type="dxa"/>
                  <w:vAlign w:val="center"/>
                </w:tcPr>
                <w:p>
                  <w:pPr>
                    <w:snapToGrid w:val="0"/>
                    <w:spacing w:line="300" w:lineRule="exact"/>
                    <w:jc w:val="center"/>
                  </w:pPr>
                  <w:r>
                    <w:rPr>
                      <w:rFonts w:hint="eastAsia"/>
                    </w:rPr>
                    <w:t>DA001</w:t>
                  </w:r>
                </w:p>
              </w:tc>
              <w:tc>
                <w:tcPr>
                  <w:tcW w:w="983" w:type="dxa"/>
                  <w:vAlign w:val="center"/>
                </w:tcPr>
                <w:p>
                  <w:pPr>
                    <w:snapToGrid w:val="0"/>
                    <w:spacing w:line="300" w:lineRule="exact"/>
                    <w:jc w:val="center"/>
                  </w:pPr>
                  <w:r>
                    <w:rPr>
                      <w:rFonts w:hint="eastAsia"/>
                    </w:rPr>
                    <w:t>颗粒物</w:t>
                  </w:r>
                </w:p>
              </w:tc>
              <w:tc>
                <w:tcPr>
                  <w:tcW w:w="1900" w:type="dxa"/>
                  <w:vAlign w:val="center"/>
                </w:tcPr>
                <w:p>
                  <w:pPr>
                    <w:snapToGrid w:val="0"/>
                    <w:spacing w:line="300" w:lineRule="exact"/>
                    <w:jc w:val="center"/>
                  </w:pPr>
                  <w:r>
                    <w:t>1次/季度</w:t>
                  </w:r>
                </w:p>
              </w:tc>
              <w:tc>
                <w:tcPr>
                  <w:tcW w:w="3106" w:type="dxa"/>
                  <w:vAlign w:val="center"/>
                </w:tcPr>
                <w:p>
                  <w:pPr>
                    <w:snapToGrid w:val="0"/>
                    <w:spacing w:line="300" w:lineRule="exact"/>
                    <w:jc w:val="center"/>
                  </w:pPr>
                  <w:r>
                    <w:t>大气污染物综合排放标准（GB16297-1996）表2颗粒物</w:t>
                  </w:r>
                </w:p>
                <w:p>
                  <w:pPr>
                    <w:snapToGrid w:val="0"/>
                    <w:spacing w:line="300" w:lineRule="exact"/>
                    <w:jc w:val="center"/>
                    <w:rPr>
                      <w:rFonts w:hint="eastAsia" w:eastAsia="宋体"/>
                      <w:lang w:eastAsia="zh-CN"/>
                    </w:rPr>
                  </w:pPr>
                  <w:r>
                    <w:t>（有组织）120mg/m</w:t>
                  </w:r>
                  <w:r>
                    <w:rPr>
                      <w:vertAlign w:val="superscript"/>
                    </w:rPr>
                    <w:t>3</w:t>
                  </w:r>
                  <w:r>
                    <w:t>，3.5kg/h（15m高排气筒）</w:t>
                  </w:r>
                  <w:r>
                    <w:rPr>
                      <w:rFonts w:hint="eastAsia"/>
                      <w:lang w:eastAsia="zh-CN"/>
                    </w:rPr>
                    <w:t>，</w:t>
                  </w:r>
                  <w:r>
                    <w:rPr>
                      <w:rFonts w:hint="eastAsia"/>
                      <w:b/>
                      <w:bCs/>
                      <w:u w:val="single"/>
                      <w:lang w:eastAsia="zh-CN"/>
                    </w:rPr>
                    <w:t>同时满足《河南省2019 年非电行业提标治理方案》水泥行业</w:t>
                  </w:r>
                  <w:r>
                    <w:rPr>
                      <w:rFonts w:hint="eastAsia"/>
                      <w:b/>
                      <w:bCs/>
                      <w:szCs w:val="21"/>
                      <w:u w:val="single"/>
                    </w:rPr>
                    <w:t>10</w:t>
                  </w:r>
                  <w:r>
                    <w:rPr>
                      <w:b/>
                      <w:bCs/>
                      <w:szCs w:val="21"/>
                      <w:u w:val="single"/>
                    </w:rPr>
                    <w:t>mg/m</w:t>
                  </w:r>
                  <w:r>
                    <w:rPr>
                      <w:b/>
                      <w:bCs/>
                      <w:szCs w:val="21"/>
                      <w:u w:val="singl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3" w:hRule="atLeast"/>
                <w:jc w:val="center"/>
              </w:trPr>
              <w:tc>
                <w:tcPr>
                  <w:tcW w:w="424" w:type="dxa"/>
                  <w:vMerge w:val="continue"/>
                  <w:vAlign w:val="center"/>
                </w:tcPr>
                <w:p>
                  <w:pPr>
                    <w:snapToGrid w:val="0"/>
                    <w:spacing w:line="300" w:lineRule="exact"/>
                    <w:jc w:val="center"/>
                  </w:pPr>
                </w:p>
              </w:tc>
              <w:tc>
                <w:tcPr>
                  <w:tcW w:w="750" w:type="dxa"/>
                  <w:vAlign w:val="center"/>
                </w:tcPr>
                <w:p>
                  <w:pPr>
                    <w:snapToGrid w:val="0"/>
                    <w:spacing w:line="300" w:lineRule="exact"/>
                    <w:jc w:val="center"/>
                  </w:pPr>
                  <w:r>
                    <w:rPr>
                      <w:rFonts w:hint="eastAsia"/>
                    </w:rPr>
                    <w:t>无组织</w:t>
                  </w:r>
                </w:p>
              </w:tc>
              <w:tc>
                <w:tcPr>
                  <w:tcW w:w="1133" w:type="dxa"/>
                  <w:vAlign w:val="center"/>
                </w:tcPr>
                <w:p>
                  <w:pPr>
                    <w:snapToGrid w:val="0"/>
                    <w:spacing w:line="300" w:lineRule="exact"/>
                    <w:jc w:val="center"/>
                  </w:pPr>
                  <w:r>
                    <w:t>上风向1个，下风向3个</w:t>
                  </w:r>
                </w:p>
              </w:tc>
              <w:tc>
                <w:tcPr>
                  <w:tcW w:w="983" w:type="dxa"/>
                  <w:vAlign w:val="center"/>
                </w:tcPr>
                <w:p>
                  <w:pPr>
                    <w:snapToGrid w:val="0"/>
                    <w:spacing w:line="300" w:lineRule="exact"/>
                    <w:jc w:val="center"/>
                  </w:pPr>
                  <w:r>
                    <w:t>颗粒物</w:t>
                  </w:r>
                </w:p>
              </w:tc>
              <w:tc>
                <w:tcPr>
                  <w:tcW w:w="1900" w:type="dxa"/>
                  <w:vAlign w:val="center"/>
                </w:tcPr>
                <w:p>
                  <w:pPr>
                    <w:snapToGrid w:val="0"/>
                    <w:spacing w:line="300" w:lineRule="exact"/>
                    <w:jc w:val="center"/>
                  </w:pPr>
                  <w:r>
                    <w:t>1次/半年，每次连续监测2天</w:t>
                  </w:r>
                </w:p>
              </w:tc>
              <w:tc>
                <w:tcPr>
                  <w:tcW w:w="3106" w:type="dxa"/>
                  <w:vAlign w:val="center"/>
                </w:tcPr>
                <w:p>
                  <w:pPr>
                    <w:snapToGrid w:val="0"/>
                    <w:spacing w:line="300" w:lineRule="exact"/>
                    <w:jc w:val="center"/>
                  </w:pPr>
                  <w:r>
                    <w:t>大气污染物综合排放标准（GB16297-1996）表2周界外浓度限值1.0mg/m</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6" w:hRule="atLeast"/>
                <w:jc w:val="center"/>
              </w:trPr>
              <w:tc>
                <w:tcPr>
                  <w:tcW w:w="1174" w:type="dxa"/>
                  <w:gridSpan w:val="2"/>
                  <w:vAlign w:val="center"/>
                </w:tcPr>
                <w:p>
                  <w:pPr>
                    <w:snapToGrid w:val="0"/>
                    <w:spacing w:line="300" w:lineRule="exact"/>
                    <w:jc w:val="center"/>
                  </w:pPr>
                  <w:r>
                    <w:t>噪声</w:t>
                  </w:r>
                </w:p>
              </w:tc>
              <w:tc>
                <w:tcPr>
                  <w:tcW w:w="1133" w:type="dxa"/>
                  <w:vAlign w:val="center"/>
                </w:tcPr>
                <w:p>
                  <w:pPr>
                    <w:snapToGrid w:val="0"/>
                    <w:spacing w:line="300" w:lineRule="exact"/>
                    <w:jc w:val="center"/>
                  </w:pPr>
                  <w:r>
                    <w:t>四厂界</w:t>
                  </w:r>
                </w:p>
              </w:tc>
              <w:tc>
                <w:tcPr>
                  <w:tcW w:w="983" w:type="dxa"/>
                  <w:vAlign w:val="center"/>
                </w:tcPr>
                <w:p>
                  <w:pPr>
                    <w:snapToGrid w:val="0"/>
                    <w:spacing w:line="300" w:lineRule="exact"/>
                    <w:jc w:val="center"/>
                  </w:pPr>
                  <w:r>
                    <w:t>等效声级</w:t>
                  </w:r>
                </w:p>
              </w:tc>
              <w:tc>
                <w:tcPr>
                  <w:tcW w:w="1900" w:type="dxa"/>
                  <w:vAlign w:val="center"/>
                </w:tcPr>
                <w:p>
                  <w:pPr>
                    <w:snapToGrid w:val="0"/>
                    <w:spacing w:line="300" w:lineRule="exact"/>
                    <w:jc w:val="center"/>
                  </w:pPr>
                  <w:r>
                    <w:t>每季度1次，每次2天，昼、夜各1次</w:t>
                  </w:r>
                </w:p>
              </w:tc>
              <w:tc>
                <w:tcPr>
                  <w:tcW w:w="3106" w:type="dxa"/>
                  <w:vAlign w:val="center"/>
                </w:tcPr>
                <w:p>
                  <w:pPr>
                    <w:snapToGrid w:val="0"/>
                    <w:spacing w:line="300" w:lineRule="exact"/>
                    <w:jc w:val="center"/>
                  </w:pPr>
                  <w:r>
                    <w:t>《工业企业厂界环境噪声排放标准》（GB12348-2008）2类</w:t>
                  </w:r>
                </w:p>
              </w:tc>
            </w:tr>
          </w:tbl>
          <w:p>
            <w:pPr>
              <w:widowControl/>
              <w:snapToGrid w:val="0"/>
              <w:spacing w:line="520" w:lineRule="exact"/>
              <w:ind w:firstLine="480"/>
              <w:rPr>
                <w:b/>
                <w:bCs/>
                <w:sz w:val="24"/>
                <w:szCs w:val="24"/>
              </w:rPr>
            </w:pPr>
            <w:r>
              <w:rPr>
                <w:rFonts w:hint="eastAsia"/>
                <w:b/>
                <w:bCs/>
                <w:sz w:val="24"/>
                <w:szCs w:val="24"/>
              </w:rPr>
              <w:t>10</w:t>
            </w:r>
            <w:r>
              <w:rPr>
                <w:b/>
                <w:bCs/>
                <w:sz w:val="24"/>
                <w:szCs w:val="24"/>
              </w:rPr>
              <w:t>、环保投资估算</w:t>
            </w:r>
          </w:p>
          <w:p>
            <w:pPr>
              <w:spacing w:line="520" w:lineRule="exact"/>
              <w:ind w:firstLine="480"/>
              <w:rPr>
                <w:sz w:val="24"/>
                <w:szCs w:val="24"/>
              </w:rPr>
            </w:pPr>
            <w:r>
              <w:rPr>
                <w:sz w:val="24"/>
                <w:szCs w:val="24"/>
              </w:rPr>
              <w:t>项目总投资</w:t>
            </w:r>
            <w:r>
              <w:rPr>
                <w:rFonts w:hint="eastAsia"/>
                <w:sz w:val="24"/>
                <w:szCs w:val="24"/>
              </w:rPr>
              <w:t>600</w:t>
            </w:r>
            <w:r>
              <w:rPr>
                <w:sz w:val="24"/>
                <w:szCs w:val="24"/>
              </w:rPr>
              <w:t>万元，其中环保投资共计</w:t>
            </w:r>
            <w:r>
              <w:rPr>
                <w:rFonts w:hint="eastAsia"/>
                <w:sz w:val="24"/>
                <w:szCs w:val="24"/>
              </w:rPr>
              <w:t>107.5</w:t>
            </w:r>
            <w:r>
              <w:rPr>
                <w:sz w:val="24"/>
                <w:szCs w:val="24"/>
              </w:rPr>
              <w:t>万元，占总投资额的</w:t>
            </w:r>
            <w:r>
              <w:rPr>
                <w:rFonts w:hint="eastAsia"/>
                <w:sz w:val="24"/>
                <w:szCs w:val="24"/>
              </w:rPr>
              <w:t>17.9</w:t>
            </w:r>
            <w:r>
              <w:rPr>
                <w:sz w:val="24"/>
                <w:szCs w:val="24"/>
              </w:rPr>
              <w:t>%，主要为噪声防治及</w:t>
            </w:r>
            <w:r>
              <w:rPr>
                <w:rFonts w:hint="eastAsia"/>
                <w:sz w:val="24"/>
                <w:szCs w:val="24"/>
              </w:rPr>
              <w:t>粉尘治理</w:t>
            </w:r>
            <w:r>
              <w:rPr>
                <w:sz w:val="24"/>
                <w:szCs w:val="24"/>
              </w:rPr>
              <w:t>等。本项目环保投资</w:t>
            </w:r>
            <w:r>
              <w:rPr>
                <w:rFonts w:hint="eastAsia"/>
                <w:sz w:val="24"/>
                <w:szCs w:val="24"/>
              </w:rPr>
              <w:t>一览表</w:t>
            </w:r>
            <w:r>
              <w:rPr>
                <w:sz w:val="24"/>
                <w:szCs w:val="24"/>
              </w:rPr>
              <w:t>见</w:t>
            </w:r>
            <w:r>
              <w:rPr>
                <w:rFonts w:hint="eastAsia"/>
                <w:sz w:val="24"/>
                <w:szCs w:val="24"/>
              </w:rPr>
              <w:t>下</w:t>
            </w:r>
            <w:r>
              <w:rPr>
                <w:sz w:val="24"/>
                <w:szCs w:val="24"/>
              </w:rPr>
              <w:t>表</w:t>
            </w:r>
            <w:r>
              <w:rPr>
                <w:rFonts w:hint="eastAsia"/>
                <w:sz w:val="24"/>
                <w:szCs w:val="24"/>
              </w:rPr>
              <w:t>。</w:t>
            </w:r>
          </w:p>
          <w:p>
            <w:pPr>
              <w:spacing w:line="460" w:lineRule="exact"/>
              <w:jc w:val="center"/>
              <w:rPr>
                <w:rFonts w:asciiTheme="minorEastAsia" w:hAnsiTheme="minorEastAsia" w:eastAsiaTheme="minorEastAsia" w:cstheme="minorEastAsia"/>
                <w:b/>
                <w:bCs/>
                <w:sz w:val="24"/>
                <w:szCs w:val="24"/>
                <w:u w:val="single"/>
                <w:lang w:val="zh-CN"/>
              </w:rPr>
            </w:pPr>
            <w:r>
              <w:rPr>
                <w:rFonts w:asciiTheme="minorEastAsia" w:hAnsiTheme="minorEastAsia" w:eastAsiaTheme="minorEastAsia" w:cstheme="minorEastAsia"/>
                <w:b/>
                <w:bCs/>
                <w:sz w:val="24"/>
                <w:szCs w:val="24"/>
                <w:lang w:val="zh-CN"/>
              </w:rPr>
              <w:t>表</w:t>
            </w:r>
            <w:r>
              <w:rPr>
                <w:rFonts w:hint="eastAsia" w:asciiTheme="minorEastAsia" w:hAnsiTheme="minorEastAsia" w:eastAsiaTheme="minorEastAsia" w:cstheme="minorEastAsia"/>
                <w:b/>
                <w:bCs/>
                <w:sz w:val="24"/>
                <w:szCs w:val="24"/>
              </w:rPr>
              <w:t xml:space="preserve">31    </w:t>
            </w:r>
            <w:r>
              <w:rPr>
                <w:rFonts w:hint="eastAsia" w:asciiTheme="minorEastAsia" w:hAnsiTheme="minorEastAsia" w:eastAsiaTheme="minorEastAsia" w:cstheme="minorEastAsia"/>
                <w:b/>
                <w:bCs/>
                <w:sz w:val="24"/>
                <w:szCs w:val="24"/>
                <w:lang w:val="zh-CN"/>
              </w:rPr>
              <w:t xml:space="preserve"> </w:t>
            </w:r>
            <w:r>
              <w:rPr>
                <w:rFonts w:hint="eastAsia" w:asciiTheme="minorEastAsia" w:hAnsiTheme="minorEastAsia" w:eastAsiaTheme="minorEastAsia" w:cstheme="minorEastAsia"/>
                <w:b/>
                <w:bCs/>
                <w:sz w:val="24"/>
                <w:szCs w:val="24"/>
                <w:u w:val="single"/>
                <w:lang w:val="zh-CN"/>
              </w:rPr>
              <w:t>项目环保验收一览表</w:t>
            </w:r>
          </w:p>
          <w:tbl>
            <w:tblPr>
              <w:tblStyle w:val="21"/>
              <w:tblW w:w="78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434"/>
              <w:gridCol w:w="1106"/>
              <w:gridCol w:w="5317"/>
              <w:gridCol w:w="9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71" w:hRule="atLeast"/>
                <w:jc w:val="center"/>
              </w:trPr>
              <w:tc>
                <w:tcPr>
                  <w:tcW w:w="434"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项目</w:t>
                  </w: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治理内容</w:t>
                  </w:r>
                </w:p>
              </w:tc>
              <w:tc>
                <w:tcPr>
                  <w:tcW w:w="5317"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措施</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投资</w:t>
                  </w:r>
                </w:p>
                <w:p>
                  <w:pPr>
                    <w:pStyle w:val="8"/>
                    <w:spacing w:after="0" w:line="320" w:lineRule="exact"/>
                    <w:ind w:firstLine="0" w:firstLineChars="0"/>
                    <w:jc w:val="center"/>
                    <w:rPr>
                      <w:b/>
                      <w:bCs/>
                      <w:sz w:val="21"/>
                      <w:szCs w:val="21"/>
                      <w:u w:val="single"/>
                    </w:rPr>
                  </w:pPr>
                  <w:r>
                    <w:rPr>
                      <w:rFonts w:hint="eastAsia"/>
                      <w:b/>
                      <w:bCs/>
                      <w:sz w:val="21"/>
                      <w:szCs w:val="21"/>
                      <w:u w:val="single"/>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0" w:hRule="atLeast"/>
                <w:jc w:val="center"/>
              </w:trPr>
              <w:tc>
                <w:tcPr>
                  <w:tcW w:w="434"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废水</w:t>
                  </w: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车辆冲洗</w:t>
                  </w:r>
                </w:p>
              </w:tc>
              <w:tc>
                <w:tcPr>
                  <w:tcW w:w="5317"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20</w:t>
                  </w:r>
                  <w:r>
                    <w:rPr>
                      <w:b/>
                      <w:bCs/>
                      <w:sz w:val="21"/>
                      <w:szCs w:val="21"/>
                      <w:u w:val="single"/>
                    </w:rPr>
                    <w:t>m</w:t>
                  </w:r>
                  <w:r>
                    <w:rPr>
                      <w:b/>
                      <w:bCs/>
                      <w:sz w:val="21"/>
                      <w:szCs w:val="21"/>
                      <w:u w:val="single"/>
                      <w:vertAlign w:val="superscript"/>
                    </w:rPr>
                    <w:t>3</w:t>
                  </w:r>
                  <w:r>
                    <w:rPr>
                      <w:b/>
                      <w:bCs/>
                      <w:sz w:val="21"/>
                      <w:szCs w:val="21"/>
                      <w:u w:val="single"/>
                    </w:rPr>
                    <w:t>废水收集池</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0" w:hRule="atLeast"/>
                <w:jc w:val="center"/>
              </w:trPr>
              <w:tc>
                <w:tcPr>
                  <w:tcW w:w="434"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生活污水</w:t>
                  </w:r>
                </w:p>
              </w:tc>
              <w:tc>
                <w:tcPr>
                  <w:tcW w:w="5317"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20</w:t>
                  </w:r>
                  <w:r>
                    <w:rPr>
                      <w:b/>
                      <w:bCs/>
                      <w:sz w:val="21"/>
                      <w:szCs w:val="21"/>
                      <w:u w:val="single"/>
                    </w:rPr>
                    <w:t>m</w:t>
                  </w:r>
                  <w:r>
                    <w:rPr>
                      <w:b/>
                      <w:bCs/>
                      <w:sz w:val="21"/>
                      <w:szCs w:val="21"/>
                      <w:u w:val="single"/>
                      <w:vertAlign w:val="superscript"/>
                    </w:rPr>
                    <w:t>3</w:t>
                  </w:r>
                  <w:r>
                    <w:rPr>
                      <w:b/>
                      <w:bCs/>
                      <w:sz w:val="21"/>
                      <w:szCs w:val="21"/>
                      <w:u w:val="single"/>
                    </w:rPr>
                    <w:t>化粪池1个</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0" w:hRule="atLeast"/>
                <w:jc w:val="center"/>
              </w:trPr>
              <w:tc>
                <w:tcPr>
                  <w:tcW w:w="434"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洗</w:t>
                  </w:r>
                  <w:r>
                    <w:rPr>
                      <w:rFonts w:hint="eastAsia"/>
                      <w:b/>
                      <w:bCs/>
                      <w:sz w:val="21"/>
                      <w:szCs w:val="21"/>
                      <w:u w:val="single"/>
                    </w:rPr>
                    <w:t>石</w:t>
                  </w:r>
                  <w:r>
                    <w:rPr>
                      <w:b/>
                      <w:bCs/>
                      <w:sz w:val="21"/>
                      <w:szCs w:val="21"/>
                      <w:u w:val="single"/>
                    </w:rPr>
                    <w:t>废水</w:t>
                  </w:r>
                </w:p>
              </w:tc>
              <w:tc>
                <w:tcPr>
                  <w:tcW w:w="5317"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lang w:eastAsia="zh-CN"/>
                    </w:rPr>
                    <w:t>沉淀池</w:t>
                  </w:r>
                  <w:r>
                    <w:rPr>
                      <w:rFonts w:hint="eastAsia"/>
                      <w:b/>
                      <w:bCs/>
                      <w:sz w:val="21"/>
                      <w:szCs w:val="21"/>
                      <w:u w:val="single"/>
                      <w:lang w:val="en-US" w:eastAsia="zh-CN"/>
                    </w:rPr>
                    <w:t>+</w:t>
                  </w:r>
                  <w:r>
                    <w:rPr>
                      <w:rFonts w:hint="eastAsia"/>
                      <w:b/>
                      <w:bCs/>
                      <w:sz w:val="21"/>
                      <w:szCs w:val="21"/>
                      <w:u w:val="single"/>
                    </w:rPr>
                    <w:t>浓缩罐+清水罐</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70" w:hRule="atLeast"/>
                <w:jc w:val="center"/>
              </w:trPr>
              <w:tc>
                <w:tcPr>
                  <w:tcW w:w="434"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废气</w:t>
                  </w: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有组织</w:t>
                  </w:r>
                </w:p>
                <w:p>
                  <w:pPr>
                    <w:pStyle w:val="8"/>
                    <w:spacing w:after="0" w:line="320" w:lineRule="exact"/>
                    <w:ind w:firstLine="420"/>
                    <w:jc w:val="center"/>
                    <w:rPr>
                      <w:b/>
                      <w:bCs/>
                      <w:sz w:val="21"/>
                      <w:szCs w:val="21"/>
                      <w:u w:val="single"/>
                    </w:rPr>
                  </w:pPr>
                </w:p>
              </w:tc>
              <w:tc>
                <w:tcPr>
                  <w:tcW w:w="5317" w:type="dxa"/>
                  <w:tcBorders>
                    <w:tl2br w:val="nil"/>
                    <w:tr2bl w:val="nil"/>
                  </w:tcBorders>
                  <w:vAlign w:val="center"/>
                </w:tcPr>
                <w:p>
                  <w:pPr>
                    <w:pStyle w:val="8"/>
                    <w:spacing w:after="0" w:line="320" w:lineRule="exact"/>
                    <w:ind w:firstLine="0" w:firstLineChars="0"/>
                    <w:jc w:val="left"/>
                    <w:rPr>
                      <w:b/>
                      <w:bCs/>
                      <w:sz w:val="21"/>
                      <w:szCs w:val="21"/>
                      <w:u w:val="single"/>
                    </w:rPr>
                  </w:pPr>
                  <w:r>
                    <w:rPr>
                      <w:rFonts w:hint="eastAsia"/>
                      <w:b/>
                      <w:bCs/>
                      <w:sz w:val="21"/>
                      <w:szCs w:val="21"/>
                      <w:u w:val="single"/>
                    </w:rPr>
                    <w:t>1、</w:t>
                  </w:r>
                  <w:r>
                    <w:rPr>
                      <w:b/>
                      <w:bCs/>
                      <w:sz w:val="21"/>
                      <w:szCs w:val="21"/>
                      <w:u w:val="single"/>
                    </w:rPr>
                    <w:t>生产车间全密闭，破碎工序进行二次封闭，上料口</w:t>
                  </w:r>
                  <w:r>
                    <w:rPr>
                      <w:rFonts w:hint="eastAsia"/>
                      <w:b/>
                      <w:bCs/>
                      <w:sz w:val="21"/>
                      <w:szCs w:val="21"/>
                      <w:u w:val="single"/>
                    </w:rPr>
                    <w:t>设</w:t>
                  </w:r>
                  <w:r>
                    <w:rPr>
                      <w:b/>
                      <w:bCs/>
                      <w:sz w:val="21"/>
                      <w:szCs w:val="21"/>
                      <w:u w:val="single"/>
                    </w:rPr>
                    <w:t>洒水喷头并设集气罩和除尘设施；</w:t>
                  </w:r>
                </w:p>
                <w:p>
                  <w:pPr>
                    <w:pStyle w:val="8"/>
                    <w:spacing w:after="0" w:line="320" w:lineRule="exact"/>
                    <w:ind w:firstLine="0" w:firstLineChars="0"/>
                    <w:jc w:val="left"/>
                    <w:rPr>
                      <w:b/>
                      <w:bCs/>
                      <w:sz w:val="21"/>
                      <w:szCs w:val="21"/>
                      <w:u w:val="single"/>
                    </w:rPr>
                  </w:pPr>
                  <w:r>
                    <w:rPr>
                      <w:rFonts w:hint="eastAsia"/>
                      <w:b/>
                      <w:bCs/>
                      <w:sz w:val="21"/>
                      <w:szCs w:val="21"/>
                      <w:u w:val="single"/>
                    </w:rPr>
                    <w:t>2、破碎后落</w:t>
                  </w:r>
                  <w:r>
                    <w:rPr>
                      <w:b/>
                      <w:bCs/>
                      <w:sz w:val="21"/>
                      <w:szCs w:val="21"/>
                      <w:u w:val="single"/>
                    </w:rPr>
                    <w:t>料口设独立集气罩，配套单独除尘设施；</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lang w:val="en-US" w:eastAsia="zh-CN"/>
                    </w:rPr>
                    <w:t>4</w:t>
                  </w:r>
                  <w:r>
                    <w:rPr>
                      <w:rFonts w:hint="eastAsia"/>
                      <w:b/>
                      <w:bCs/>
                      <w:sz w:val="21"/>
                      <w:szCs w:val="21"/>
                      <w:u w:val="single"/>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949" w:hRule="atLeast"/>
                <w:jc w:val="center"/>
              </w:trPr>
              <w:tc>
                <w:tcPr>
                  <w:tcW w:w="434"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无组织</w:t>
                  </w:r>
                </w:p>
              </w:tc>
              <w:tc>
                <w:tcPr>
                  <w:tcW w:w="5317" w:type="dxa"/>
                  <w:tcBorders>
                    <w:tl2br w:val="nil"/>
                    <w:tr2bl w:val="nil"/>
                  </w:tcBorders>
                  <w:vAlign w:val="center"/>
                </w:tcPr>
                <w:p>
                  <w:pPr>
                    <w:pStyle w:val="8"/>
                    <w:spacing w:after="0" w:line="320" w:lineRule="exact"/>
                    <w:ind w:firstLine="0" w:firstLineChars="0"/>
                    <w:jc w:val="left"/>
                    <w:rPr>
                      <w:b/>
                      <w:bCs/>
                      <w:sz w:val="21"/>
                      <w:szCs w:val="21"/>
                      <w:u w:val="single"/>
                    </w:rPr>
                  </w:pPr>
                  <w:r>
                    <w:rPr>
                      <w:rFonts w:hint="eastAsia"/>
                      <w:b/>
                      <w:bCs/>
                      <w:sz w:val="21"/>
                      <w:szCs w:val="21"/>
                      <w:u w:val="single"/>
                    </w:rPr>
                    <w:t>1、</w:t>
                  </w:r>
                  <w:r>
                    <w:rPr>
                      <w:b/>
                      <w:bCs/>
                      <w:sz w:val="21"/>
                      <w:szCs w:val="21"/>
                      <w:u w:val="single"/>
                    </w:rPr>
                    <w:t>所有物料进密闭</w:t>
                  </w:r>
                  <w:r>
                    <w:rPr>
                      <w:rFonts w:hint="eastAsia"/>
                      <w:b/>
                      <w:bCs/>
                      <w:sz w:val="21"/>
                      <w:szCs w:val="21"/>
                      <w:u w:val="single"/>
                    </w:rPr>
                    <w:t>厂房内</w:t>
                  </w:r>
                  <w:r>
                    <w:rPr>
                      <w:b/>
                      <w:bCs/>
                      <w:sz w:val="21"/>
                      <w:szCs w:val="21"/>
                      <w:u w:val="single"/>
                    </w:rPr>
                    <w:t>存放，</w:t>
                  </w:r>
                  <w:r>
                    <w:rPr>
                      <w:rFonts w:hint="eastAsia"/>
                      <w:b/>
                      <w:bCs/>
                      <w:sz w:val="21"/>
                      <w:szCs w:val="21"/>
                      <w:u w:val="single"/>
                      <w:lang w:eastAsia="zh-CN"/>
                    </w:rPr>
                    <w:t>原料及成品堆存上方</w:t>
                  </w:r>
                  <w:r>
                    <w:rPr>
                      <w:b/>
                      <w:bCs/>
                      <w:sz w:val="21"/>
                      <w:szCs w:val="21"/>
                      <w:u w:val="single"/>
                    </w:rPr>
                    <w:t>安装</w:t>
                  </w:r>
                  <w:r>
                    <w:rPr>
                      <w:rFonts w:hint="eastAsia"/>
                      <w:b/>
                      <w:bCs/>
                      <w:sz w:val="21"/>
                      <w:szCs w:val="21"/>
                      <w:u w:val="single"/>
                      <w:lang w:eastAsia="zh-CN"/>
                    </w:rPr>
                    <w:t>固定</w:t>
                  </w:r>
                  <w:r>
                    <w:rPr>
                      <w:b/>
                      <w:bCs/>
                      <w:sz w:val="21"/>
                      <w:szCs w:val="21"/>
                      <w:u w:val="single"/>
                    </w:rPr>
                    <w:t>喷</w:t>
                  </w:r>
                  <w:r>
                    <w:rPr>
                      <w:rFonts w:hint="eastAsia"/>
                      <w:b/>
                      <w:bCs/>
                      <w:sz w:val="21"/>
                      <w:szCs w:val="21"/>
                      <w:u w:val="single"/>
                      <w:lang w:eastAsia="zh-CN"/>
                    </w:rPr>
                    <w:t>干</w:t>
                  </w:r>
                  <w:r>
                    <w:rPr>
                      <w:b/>
                      <w:bCs/>
                      <w:sz w:val="21"/>
                      <w:szCs w:val="21"/>
                      <w:u w:val="single"/>
                    </w:rPr>
                    <w:t>雾抑尘设施；</w:t>
                  </w:r>
                </w:p>
                <w:p>
                  <w:pPr>
                    <w:pStyle w:val="8"/>
                    <w:spacing w:after="0" w:line="320" w:lineRule="exact"/>
                    <w:ind w:firstLine="0" w:firstLineChars="0"/>
                    <w:jc w:val="left"/>
                    <w:rPr>
                      <w:b/>
                      <w:bCs/>
                      <w:sz w:val="21"/>
                      <w:szCs w:val="21"/>
                      <w:u w:val="single"/>
                    </w:rPr>
                  </w:pPr>
                  <w:r>
                    <w:rPr>
                      <w:rFonts w:hint="eastAsia"/>
                      <w:b/>
                      <w:bCs/>
                      <w:sz w:val="21"/>
                      <w:szCs w:val="21"/>
                      <w:u w:val="single"/>
                    </w:rPr>
                    <w:t>2、</w:t>
                  </w:r>
                  <w:r>
                    <w:rPr>
                      <w:b/>
                      <w:bCs/>
                      <w:sz w:val="21"/>
                      <w:szCs w:val="21"/>
                      <w:u w:val="single"/>
                    </w:rPr>
                    <w:t>车间、料库四面密闭，通道口安装卷帘门；</w:t>
                  </w:r>
                </w:p>
                <w:p>
                  <w:pPr>
                    <w:pStyle w:val="8"/>
                    <w:spacing w:after="0" w:line="320" w:lineRule="exact"/>
                    <w:ind w:firstLine="0" w:firstLineChars="0"/>
                    <w:jc w:val="left"/>
                    <w:rPr>
                      <w:b/>
                      <w:bCs/>
                      <w:sz w:val="21"/>
                      <w:szCs w:val="21"/>
                      <w:u w:val="single"/>
                    </w:rPr>
                  </w:pPr>
                  <w:r>
                    <w:rPr>
                      <w:rFonts w:hint="eastAsia"/>
                      <w:b/>
                      <w:bCs/>
                      <w:sz w:val="21"/>
                      <w:szCs w:val="21"/>
                      <w:u w:val="single"/>
                    </w:rPr>
                    <w:t>3、</w:t>
                  </w:r>
                  <w:r>
                    <w:rPr>
                      <w:b/>
                      <w:bCs/>
                      <w:sz w:val="21"/>
                      <w:szCs w:val="21"/>
                      <w:u w:val="single"/>
                    </w:rPr>
                    <w:t>采用封闭式</w:t>
                  </w:r>
                  <w:r>
                    <w:rPr>
                      <w:rFonts w:hint="eastAsia"/>
                      <w:b/>
                      <w:bCs/>
                      <w:sz w:val="21"/>
                      <w:szCs w:val="21"/>
                      <w:u w:val="single"/>
                    </w:rPr>
                    <w:t>皮</w:t>
                  </w:r>
                  <w:r>
                    <w:rPr>
                      <w:rFonts w:hint="eastAsia"/>
                      <w:b/>
                      <w:bCs/>
                      <w:sz w:val="21"/>
                      <w:szCs w:val="21"/>
                      <w:u w:val="single"/>
                      <w:lang w:eastAsia="zh-CN"/>
                    </w:rPr>
                    <w:t>带</w:t>
                  </w:r>
                  <w:r>
                    <w:rPr>
                      <w:b/>
                      <w:bCs/>
                      <w:sz w:val="21"/>
                      <w:szCs w:val="21"/>
                      <w:u w:val="single"/>
                    </w:rPr>
                    <w:t>输送</w:t>
                  </w:r>
                  <w:r>
                    <w:rPr>
                      <w:rFonts w:hint="eastAsia"/>
                      <w:b/>
                      <w:bCs/>
                      <w:sz w:val="21"/>
                      <w:szCs w:val="21"/>
                      <w:u w:val="single"/>
                    </w:rPr>
                    <w:t>。</w:t>
                  </w:r>
                </w:p>
              </w:tc>
              <w:tc>
                <w:tcPr>
                  <w:tcW w:w="999" w:type="dxa"/>
                  <w:vMerge w:val="restart"/>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915" w:hRule="atLeast"/>
                <w:jc w:val="center"/>
              </w:trPr>
              <w:tc>
                <w:tcPr>
                  <w:tcW w:w="434"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运输扬尘</w:t>
                  </w:r>
                </w:p>
              </w:tc>
              <w:tc>
                <w:tcPr>
                  <w:tcW w:w="5317" w:type="dxa"/>
                  <w:tcBorders>
                    <w:tl2br w:val="nil"/>
                    <w:tr2bl w:val="nil"/>
                  </w:tcBorders>
                  <w:vAlign w:val="center"/>
                </w:tcPr>
                <w:p>
                  <w:pPr>
                    <w:pStyle w:val="8"/>
                    <w:spacing w:after="0" w:line="320" w:lineRule="exact"/>
                    <w:ind w:firstLine="0" w:firstLineChars="0"/>
                    <w:jc w:val="left"/>
                    <w:rPr>
                      <w:b/>
                      <w:bCs/>
                      <w:sz w:val="21"/>
                      <w:szCs w:val="21"/>
                      <w:u w:val="single"/>
                    </w:rPr>
                  </w:pPr>
                  <w:r>
                    <w:rPr>
                      <w:rFonts w:hint="eastAsia"/>
                      <w:b/>
                      <w:bCs/>
                      <w:sz w:val="21"/>
                      <w:szCs w:val="21"/>
                      <w:u w:val="single"/>
                    </w:rPr>
                    <w:t>1、</w:t>
                  </w:r>
                  <w:r>
                    <w:rPr>
                      <w:b/>
                      <w:bCs/>
                      <w:sz w:val="21"/>
                      <w:szCs w:val="21"/>
                      <w:u w:val="single"/>
                    </w:rPr>
                    <w:t>厂区道路硬化，平整无破损，无积尘，无裸露空地；</w:t>
                  </w:r>
                </w:p>
                <w:p>
                  <w:pPr>
                    <w:pStyle w:val="8"/>
                    <w:spacing w:after="0" w:line="320" w:lineRule="exact"/>
                    <w:ind w:firstLine="0" w:firstLineChars="0"/>
                    <w:jc w:val="left"/>
                    <w:rPr>
                      <w:b/>
                      <w:bCs/>
                      <w:sz w:val="21"/>
                      <w:szCs w:val="21"/>
                      <w:u w:val="single"/>
                    </w:rPr>
                  </w:pPr>
                  <w:r>
                    <w:rPr>
                      <w:rFonts w:hint="eastAsia"/>
                      <w:b/>
                      <w:bCs/>
                      <w:sz w:val="21"/>
                      <w:szCs w:val="21"/>
                      <w:u w:val="single"/>
                    </w:rPr>
                    <w:t>2、</w:t>
                  </w:r>
                  <w:r>
                    <w:rPr>
                      <w:b/>
                      <w:bCs/>
                      <w:sz w:val="21"/>
                      <w:szCs w:val="21"/>
                      <w:u w:val="single"/>
                    </w:rPr>
                    <w:t>厂区道路定期洒水清扫；</w:t>
                  </w:r>
                </w:p>
                <w:p>
                  <w:pPr>
                    <w:pStyle w:val="8"/>
                    <w:spacing w:after="0" w:line="320" w:lineRule="exact"/>
                    <w:ind w:firstLine="0" w:firstLineChars="0"/>
                    <w:jc w:val="left"/>
                    <w:rPr>
                      <w:b/>
                      <w:bCs/>
                      <w:sz w:val="21"/>
                      <w:szCs w:val="21"/>
                      <w:u w:val="single"/>
                    </w:rPr>
                  </w:pPr>
                  <w:r>
                    <w:rPr>
                      <w:rFonts w:hint="eastAsia"/>
                      <w:b/>
                      <w:bCs/>
                      <w:sz w:val="21"/>
                      <w:szCs w:val="21"/>
                      <w:u w:val="single"/>
                    </w:rPr>
                    <w:t>3、</w:t>
                  </w:r>
                  <w:r>
                    <w:rPr>
                      <w:rFonts w:hint="eastAsia"/>
                      <w:b/>
                      <w:bCs/>
                      <w:sz w:val="21"/>
                      <w:szCs w:val="21"/>
                      <w:u w:val="single"/>
                      <w:lang w:eastAsia="zh-CN"/>
                    </w:rPr>
                    <w:t>厂区出口设洗车平台</w:t>
                  </w:r>
                  <w:r>
                    <w:rPr>
                      <w:b/>
                      <w:bCs/>
                      <w:sz w:val="21"/>
                      <w:szCs w:val="21"/>
                      <w:u w:val="single"/>
                    </w:rPr>
                    <w:t>；</w:t>
                  </w:r>
                </w:p>
              </w:tc>
              <w:tc>
                <w:tcPr>
                  <w:tcW w:w="999" w:type="dxa"/>
                  <w:vMerge w:val="continue"/>
                  <w:tcBorders>
                    <w:tl2br w:val="nil"/>
                    <w:tr2bl w:val="nil"/>
                  </w:tcBorders>
                  <w:vAlign w:val="center"/>
                </w:tcPr>
                <w:p>
                  <w:pPr>
                    <w:pStyle w:val="8"/>
                    <w:spacing w:after="0" w:line="320" w:lineRule="exact"/>
                    <w:ind w:firstLine="0" w:firstLineChars="0"/>
                    <w:jc w:val="center"/>
                    <w:rPr>
                      <w:b/>
                      <w:bCs/>
                      <w:sz w:val="21"/>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0" w:hRule="atLeast"/>
                <w:jc w:val="center"/>
              </w:trPr>
              <w:tc>
                <w:tcPr>
                  <w:tcW w:w="434"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固废</w:t>
                  </w: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生活垃圾</w:t>
                  </w:r>
                </w:p>
              </w:tc>
              <w:tc>
                <w:tcPr>
                  <w:tcW w:w="5317"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垃圾</w:t>
                  </w:r>
                  <w:r>
                    <w:rPr>
                      <w:rFonts w:hint="eastAsia"/>
                      <w:b/>
                      <w:bCs/>
                      <w:sz w:val="21"/>
                      <w:szCs w:val="21"/>
                      <w:u w:val="single"/>
                    </w:rPr>
                    <w:t>桶</w:t>
                  </w:r>
                  <w:r>
                    <w:rPr>
                      <w:b/>
                      <w:bCs/>
                      <w:sz w:val="21"/>
                      <w:szCs w:val="21"/>
                      <w:u w:val="single"/>
                    </w:rPr>
                    <w:t>等专用垃圾收集设施</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0" w:hRule="atLeast"/>
                <w:jc w:val="center"/>
              </w:trPr>
              <w:tc>
                <w:tcPr>
                  <w:tcW w:w="434"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除尘</w:t>
                  </w:r>
                  <w:r>
                    <w:rPr>
                      <w:rFonts w:hint="eastAsia"/>
                      <w:b/>
                      <w:bCs/>
                      <w:sz w:val="21"/>
                      <w:szCs w:val="21"/>
                      <w:u w:val="single"/>
                    </w:rPr>
                    <w:t>灰</w:t>
                  </w:r>
                </w:p>
              </w:tc>
              <w:tc>
                <w:tcPr>
                  <w:tcW w:w="5317"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吨袋包装后暂存，</w:t>
                  </w:r>
                  <w:r>
                    <w:rPr>
                      <w:b/>
                      <w:bCs/>
                      <w:sz w:val="21"/>
                      <w:szCs w:val="21"/>
                      <w:u w:val="single"/>
                    </w:rPr>
                    <w:t>作为石粉外售</w:t>
                  </w:r>
                </w:p>
              </w:tc>
              <w:tc>
                <w:tcPr>
                  <w:tcW w:w="999" w:type="dxa"/>
                  <w:vMerge w:val="restart"/>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lang w:val="en-US" w:eastAsia="zh-CN"/>
                    </w:rPr>
                    <w:t>1</w:t>
                  </w:r>
                  <w:r>
                    <w:rPr>
                      <w:rFonts w:hint="eastAsia"/>
                      <w:b/>
                      <w:bCs/>
                      <w:sz w:val="21"/>
                      <w:szCs w:val="21"/>
                      <w:u w:val="single"/>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7" w:hRule="atLeast"/>
                <w:jc w:val="center"/>
              </w:trPr>
              <w:tc>
                <w:tcPr>
                  <w:tcW w:w="434"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106"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污泥</w:t>
                  </w:r>
                </w:p>
              </w:tc>
              <w:tc>
                <w:tcPr>
                  <w:tcW w:w="5317" w:type="dxa"/>
                  <w:tcBorders>
                    <w:tl2br w:val="nil"/>
                    <w:tr2bl w:val="nil"/>
                  </w:tcBorders>
                  <w:vAlign w:val="center"/>
                </w:tcPr>
                <w:p>
                  <w:pPr>
                    <w:pStyle w:val="8"/>
                    <w:spacing w:after="0" w:line="320" w:lineRule="exact"/>
                    <w:ind w:firstLine="0" w:firstLineChars="0"/>
                    <w:rPr>
                      <w:rFonts w:hint="eastAsia" w:eastAsia="宋体"/>
                      <w:b/>
                      <w:bCs/>
                      <w:sz w:val="21"/>
                      <w:szCs w:val="21"/>
                      <w:u w:val="single"/>
                      <w:lang w:eastAsia="zh-CN"/>
                    </w:rPr>
                  </w:pPr>
                  <w:r>
                    <w:rPr>
                      <w:rFonts w:hint="eastAsia"/>
                      <w:b/>
                      <w:bCs/>
                      <w:sz w:val="21"/>
                      <w:szCs w:val="21"/>
                      <w:u w:val="single"/>
                      <w:lang w:eastAsia="zh-CN"/>
                    </w:rPr>
                    <w:t>污泥间（100m</w:t>
                  </w:r>
                  <w:r>
                    <w:rPr>
                      <w:rFonts w:hint="eastAsia"/>
                      <w:b/>
                      <w:bCs/>
                      <w:sz w:val="21"/>
                      <w:szCs w:val="21"/>
                      <w:u w:val="single"/>
                      <w:vertAlign w:val="superscript"/>
                      <w:lang w:eastAsia="zh-CN"/>
                    </w:rPr>
                    <w:t>2</w:t>
                  </w:r>
                  <w:r>
                    <w:rPr>
                      <w:rFonts w:hint="eastAsia"/>
                      <w:b/>
                      <w:bCs/>
                      <w:sz w:val="21"/>
                      <w:szCs w:val="21"/>
                      <w:u w:val="single"/>
                      <w:lang w:eastAsia="zh-CN"/>
                    </w:rPr>
                    <w:t>）暂存后送建材公司制砖</w:t>
                  </w:r>
                </w:p>
              </w:tc>
              <w:tc>
                <w:tcPr>
                  <w:tcW w:w="999" w:type="dxa"/>
                  <w:vMerge w:val="continue"/>
                  <w:tcBorders>
                    <w:tl2br w:val="nil"/>
                    <w:tr2bl w:val="nil"/>
                  </w:tcBorders>
                  <w:vAlign w:val="center"/>
                </w:tcPr>
                <w:p>
                  <w:pPr>
                    <w:pStyle w:val="8"/>
                    <w:spacing w:after="0" w:line="320" w:lineRule="exact"/>
                    <w:ind w:firstLine="0" w:firstLineChars="0"/>
                    <w:jc w:val="center"/>
                    <w:rPr>
                      <w:b/>
                      <w:bCs/>
                      <w:sz w:val="21"/>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51" w:hRule="atLeast"/>
                <w:jc w:val="center"/>
              </w:trPr>
              <w:tc>
                <w:tcPr>
                  <w:tcW w:w="434"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噪声</w:t>
                  </w:r>
                </w:p>
              </w:tc>
              <w:tc>
                <w:tcPr>
                  <w:tcW w:w="1106"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设备运行</w:t>
                  </w:r>
                </w:p>
              </w:tc>
              <w:tc>
                <w:tcPr>
                  <w:tcW w:w="5317"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厂房隔声、基础减振</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60" w:hRule="atLeast"/>
                <w:jc w:val="center"/>
              </w:trPr>
              <w:tc>
                <w:tcPr>
                  <w:tcW w:w="6857" w:type="dxa"/>
                  <w:gridSpan w:val="3"/>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合计</w:t>
                  </w:r>
                </w:p>
              </w:tc>
              <w:tc>
                <w:tcPr>
                  <w:tcW w:w="999"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107.5</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b/>
                <w:bCs/>
                <w:sz w:val="24"/>
                <w:szCs w:val="24"/>
              </w:rPr>
            </w:pPr>
            <w:r>
              <w:rPr>
                <w:rFonts w:hint="eastAsia"/>
                <w:b/>
                <w:bCs/>
                <w:sz w:val="24"/>
                <w:szCs w:val="24"/>
                <w:lang w:val="en-US" w:eastAsia="zh-CN"/>
              </w:rPr>
              <w:t>11</w:t>
            </w:r>
            <w:r>
              <w:rPr>
                <w:b/>
                <w:bCs/>
                <w:sz w:val="24"/>
                <w:szCs w:val="24"/>
              </w:rPr>
              <w:t>、环保验收一览表</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sz w:val="24"/>
                <w:szCs w:val="24"/>
              </w:rPr>
            </w:pPr>
            <w:r>
              <w:rPr>
                <w:rFonts w:hint="eastAsia"/>
                <w:sz w:val="24"/>
                <w:szCs w:val="24"/>
                <w:lang w:eastAsia="zh-CN"/>
              </w:rPr>
              <w:t>本项目</w:t>
            </w:r>
            <w:r>
              <w:rPr>
                <w:sz w:val="24"/>
                <w:szCs w:val="24"/>
              </w:rPr>
              <w:t>环保验收内容具体见</w:t>
            </w:r>
            <w:r>
              <w:rPr>
                <w:rFonts w:hint="eastAsia"/>
                <w:sz w:val="24"/>
                <w:szCs w:val="24"/>
                <w:lang w:eastAsia="zh-CN"/>
              </w:rPr>
              <w:t>下</w:t>
            </w:r>
            <w:r>
              <w:rPr>
                <w:sz w:val="24"/>
                <w:szCs w:val="24"/>
              </w:rPr>
              <w:t>表。</w:t>
            </w:r>
          </w:p>
          <w:p>
            <w:pPr>
              <w:spacing w:line="460" w:lineRule="exact"/>
              <w:jc w:val="center"/>
              <w:rPr>
                <w:rFonts w:asciiTheme="minorEastAsia" w:hAnsiTheme="minorEastAsia" w:eastAsiaTheme="minorEastAsia" w:cstheme="minorEastAsia"/>
                <w:b/>
                <w:bCs/>
                <w:sz w:val="24"/>
                <w:szCs w:val="24"/>
                <w:u w:val="single"/>
                <w:lang w:val="zh-CN"/>
              </w:rPr>
            </w:pPr>
            <w:r>
              <w:rPr>
                <w:rFonts w:hint="eastAsia" w:asciiTheme="minorEastAsia" w:hAnsiTheme="minorEastAsia" w:eastAsiaTheme="minorEastAsia" w:cstheme="minorEastAsia"/>
                <w:b/>
                <w:bCs/>
                <w:sz w:val="24"/>
                <w:szCs w:val="24"/>
                <w:u w:val="single"/>
                <w:lang w:val="zh-CN"/>
              </w:rPr>
              <w:t>项目环保验收一览表</w:t>
            </w:r>
          </w:p>
          <w:tbl>
            <w:tblPr>
              <w:tblStyle w:val="21"/>
              <w:tblW w:w="8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410"/>
              <w:gridCol w:w="1045"/>
              <w:gridCol w:w="3439"/>
              <w:gridCol w:w="31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67" w:hRule="atLeast"/>
                <w:jc w:val="center"/>
              </w:trPr>
              <w:tc>
                <w:tcPr>
                  <w:tcW w:w="410"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项目</w:t>
                  </w: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治理内容</w:t>
                  </w:r>
                </w:p>
              </w:tc>
              <w:tc>
                <w:tcPr>
                  <w:tcW w:w="3439"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措施</w:t>
                  </w:r>
                </w:p>
              </w:tc>
              <w:tc>
                <w:tcPr>
                  <w:tcW w:w="3183" w:type="dxa"/>
                  <w:tcBorders>
                    <w:tl2br w:val="nil"/>
                    <w:tr2bl w:val="nil"/>
                  </w:tcBorders>
                  <w:vAlign w:val="center"/>
                </w:tcPr>
                <w:p>
                  <w:pPr>
                    <w:pStyle w:val="8"/>
                    <w:spacing w:after="0" w:line="320" w:lineRule="exact"/>
                    <w:ind w:firstLine="0" w:firstLineChars="0"/>
                    <w:jc w:val="center"/>
                    <w:rPr>
                      <w:b/>
                      <w:bCs/>
                      <w:sz w:val="21"/>
                      <w:szCs w:val="21"/>
                      <w:u w:val="single"/>
                    </w:rPr>
                  </w:pPr>
                  <w:r>
                    <w:rPr>
                      <w:rFonts w:hint="eastAsia"/>
                      <w:b/>
                      <w:bCs/>
                      <w:sz w:val="21"/>
                      <w:szCs w:val="21"/>
                      <w:u w:val="single"/>
                    </w:rPr>
                    <w:t>验收标准或要求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29" w:hRule="atLeast"/>
                <w:jc w:val="center"/>
              </w:trPr>
              <w:tc>
                <w:tcPr>
                  <w:tcW w:w="410"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废水</w:t>
                  </w: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车辆冲洗</w:t>
                  </w:r>
                </w:p>
              </w:tc>
              <w:tc>
                <w:tcPr>
                  <w:tcW w:w="3439"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20</w:t>
                  </w:r>
                  <w:r>
                    <w:rPr>
                      <w:b/>
                      <w:bCs/>
                      <w:sz w:val="21"/>
                      <w:szCs w:val="21"/>
                      <w:u w:val="single"/>
                    </w:rPr>
                    <w:t>m</w:t>
                  </w:r>
                  <w:r>
                    <w:rPr>
                      <w:b/>
                      <w:bCs/>
                      <w:sz w:val="21"/>
                      <w:szCs w:val="21"/>
                      <w:u w:val="single"/>
                      <w:vertAlign w:val="superscript"/>
                    </w:rPr>
                    <w:t>3</w:t>
                  </w:r>
                  <w:r>
                    <w:rPr>
                      <w:b/>
                      <w:bCs/>
                      <w:sz w:val="21"/>
                      <w:szCs w:val="21"/>
                      <w:u w:val="single"/>
                    </w:rPr>
                    <w:t>废水收集池</w:t>
                  </w:r>
                </w:p>
              </w:tc>
              <w:tc>
                <w:tcPr>
                  <w:tcW w:w="3183"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循环利用不外排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29" w:hRule="atLeast"/>
                <w:jc w:val="center"/>
              </w:trPr>
              <w:tc>
                <w:tcPr>
                  <w:tcW w:w="410"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生活污水</w:t>
                  </w:r>
                </w:p>
              </w:tc>
              <w:tc>
                <w:tcPr>
                  <w:tcW w:w="3439"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20</w:t>
                  </w:r>
                  <w:r>
                    <w:rPr>
                      <w:b/>
                      <w:bCs/>
                      <w:sz w:val="21"/>
                      <w:szCs w:val="21"/>
                      <w:u w:val="single"/>
                    </w:rPr>
                    <w:t>m</w:t>
                  </w:r>
                  <w:r>
                    <w:rPr>
                      <w:b/>
                      <w:bCs/>
                      <w:sz w:val="21"/>
                      <w:szCs w:val="21"/>
                      <w:u w:val="single"/>
                      <w:vertAlign w:val="superscript"/>
                    </w:rPr>
                    <w:t>3</w:t>
                  </w:r>
                  <w:r>
                    <w:rPr>
                      <w:b/>
                      <w:bCs/>
                      <w:sz w:val="21"/>
                      <w:szCs w:val="21"/>
                      <w:u w:val="single"/>
                    </w:rPr>
                    <w:t>化粪池1个</w:t>
                  </w:r>
                </w:p>
              </w:tc>
              <w:tc>
                <w:tcPr>
                  <w:tcW w:w="3183"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周围农田施肥，不排入地表水体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29" w:hRule="atLeast"/>
                <w:jc w:val="center"/>
              </w:trPr>
              <w:tc>
                <w:tcPr>
                  <w:tcW w:w="410"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洗</w:t>
                  </w:r>
                  <w:r>
                    <w:rPr>
                      <w:rFonts w:hint="eastAsia"/>
                      <w:b/>
                      <w:bCs/>
                      <w:sz w:val="21"/>
                      <w:szCs w:val="21"/>
                      <w:u w:val="single"/>
                    </w:rPr>
                    <w:t>石</w:t>
                  </w:r>
                  <w:r>
                    <w:rPr>
                      <w:b/>
                      <w:bCs/>
                      <w:sz w:val="21"/>
                      <w:szCs w:val="21"/>
                      <w:u w:val="single"/>
                    </w:rPr>
                    <w:t>废水</w:t>
                  </w:r>
                </w:p>
              </w:tc>
              <w:tc>
                <w:tcPr>
                  <w:tcW w:w="3439"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lang w:eastAsia="zh-CN"/>
                    </w:rPr>
                    <w:t>沉淀池</w:t>
                  </w:r>
                  <w:r>
                    <w:rPr>
                      <w:rFonts w:hint="eastAsia"/>
                      <w:b/>
                      <w:bCs/>
                      <w:sz w:val="21"/>
                      <w:szCs w:val="21"/>
                      <w:u w:val="single"/>
                      <w:lang w:val="en-US" w:eastAsia="zh-CN"/>
                    </w:rPr>
                    <w:t>+</w:t>
                  </w:r>
                  <w:r>
                    <w:rPr>
                      <w:rFonts w:hint="eastAsia"/>
                      <w:b/>
                      <w:bCs/>
                      <w:sz w:val="21"/>
                      <w:szCs w:val="21"/>
                      <w:u w:val="single"/>
                    </w:rPr>
                    <w:t>浓缩罐+清水罐</w:t>
                  </w:r>
                </w:p>
              </w:tc>
              <w:tc>
                <w:tcPr>
                  <w:tcW w:w="3183"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循环利用不外排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2555" w:hRule="atLeast"/>
                <w:jc w:val="center"/>
              </w:trPr>
              <w:tc>
                <w:tcPr>
                  <w:tcW w:w="410"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废气</w:t>
                  </w: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有组织</w:t>
                  </w:r>
                </w:p>
                <w:p>
                  <w:pPr>
                    <w:pStyle w:val="8"/>
                    <w:spacing w:after="0" w:line="320" w:lineRule="exact"/>
                    <w:ind w:firstLine="420"/>
                    <w:jc w:val="center"/>
                    <w:rPr>
                      <w:b/>
                      <w:bCs/>
                      <w:sz w:val="21"/>
                      <w:szCs w:val="21"/>
                      <w:u w:val="single"/>
                    </w:rPr>
                  </w:pPr>
                </w:p>
              </w:tc>
              <w:tc>
                <w:tcPr>
                  <w:tcW w:w="3439" w:type="dxa"/>
                  <w:tcBorders>
                    <w:tl2br w:val="nil"/>
                    <w:tr2bl w:val="nil"/>
                  </w:tcBorders>
                  <w:vAlign w:val="center"/>
                </w:tcPr>
                <w:p>
                  <w:pPr>
                    <w:pStyle w:val="8"/>
                    <w:spacing w:after="0" w:line="320" w:lineRule="exact"/>
                    <w:ind w:firstLine="0" w:firstLineChars="0"/>
                    <w:jc w:val="left"/>
                    <w:rPr>
                      <w:b/>
                      <w:bCs/>
                      <w:sz w:val="21"/>
                      <w:szCs w:val="21"/>
                      <w:u w:val="single"/>
                    </w:rPr>
                  </w:pPr>
                  <w:r>
                    <w:rPr>
                      <w:rFonts w:hint="eastAsia"/>
                      <w:b/>
                      <w:bCs/>
                      <w:sz w:val="21"/>
                      <w:szCs w:val="21"/>
                      <w:u w:val="single"/>
                    </w:rPr>
                    <w:t>1、</w:t>
                  </w:r>
                  <w:r>
                    <w:rPr>
                      <w:b/>
                      <w:bCs/>
                      <w:sz w:val="21"/>
                      <w:szCs w:val="21"/>
                      <w:u w:val="single"/>
                    </w:rPr>
                    <w:t>生产车间全密闭，破碎、等工序进行二次封闭，上料口</w:t>
                  </w:r>
                  <w:r>
                    <w:rPr>
                      <w:rFonts w:hint="eastAsia"/>
                      <w:b/>
                      <w:bCs/>
                      <w:sz w:val="21"/>
                      <w:szCs w:val="21"/>
                      <w:u w:val="single"/>
                    </w:rPr>
                    <w:t>设</w:t>
                  </w:r>
                  <w:r>
                    <w:rPr>
                      <w:b/>
                      <w:bCs/>
                      <w:sz w:val="21"/>
                      <w:szCs w:val="21"/>
                      <w:u w:val="single"/>
                    </w:rPr>
                    <w:t>洒水喷头并设集气罩和除尘设施；</w:t>
                  </w:r>
                </w:p>
                <w:p>
                  <w:pPr>
                    <w:pStyle w:val="8"/>
                    <w:spacing w:after="0" w:line="320" w:lineRule="exact"/>
                    <w:ind w:firstLine="0" w:firstLineChars="0"/>
                    <w:jc w:val="left"/>
                    <w:rPr>
                      <w:b/>
                      <w:bCs/>
                      <w:sz w:val="21"/>
                      <w:szCs w:val="21"/>
                      <w:u w:val="single"/>
                    </w:rPr>
                  </w:pPr>
                  <w:r>
                    <w:rPr>
                      <w:rFonts w:hint="eastAsia"/>
                      <w:b/>
                      <w:bCs/>
                      <w:sz w:val="21"/>
                      <w:szCs w:val="21"/>
                      <w:u w:val="single"/>
                    </w:rPr>
                    <w:t>2、破碎后落</w:t>
                  </w:r>
                  <w:r>
                    <w:rPr>
                      <w:b/>
                      <w:bCs/>
                      <w:sz w:val="21"/>
                      <w:szCs w:val="21"/>
                      <w:u w:val="single"/>
                    </w:rPr>
                    <w:t>料口设独立集气罩，配套单独除尘设施；</w:t>
                  </w:r>
                </w:p>
              </w:tc>
              <w:tc>
                <w:tcPr>
                  <w:tcW w:w="3183" w:type="dxa"/>
                  <w:tcBorders>
                    <w:tl2br w:val="nil"/>
                    <w:tr2bl w:val="nil"/>
                  </w:tcBorders>
                  <w:vAlign w:val="center"/>
                </w:tcPr>
                <w:p>
                  <w:pPr>
                    <w:pStyle w:val="8"/>
                    <w:spacing w:after="0" w:line="320" w:lineRule="exact"/>
                    <w:ind w:firstLine="0" w:firstLineChars="0"/>
                    <w:rPr>
                      <w:rFonts w:hint="eastAsia" w:eastAsia="宋体"/>
                      <w:b/>
                      <w:bCs/>
                      <w:sz w:val="21"/>
                      <w:szCs w:val="21"/>
                      <w:u w:val="single"/>
                      <w:lang w:eastAsia="zh-CN"/>
                    </w:rPr>
                  </w:pPr>
                  <w:r>
                    <w:rPr>
                      <w:b/>
                      <w:bCs/>
                      <w:sz w:val="21"/>
                      <w:szCs w:val="21"/>
                      <w:u w:val="single"/>
                    </w:rPr>
                    <w:t>满足《大气污染物综合排放标准》（GB16297-1996）表2排放限值要求（颗粒物最高允许排放浓度120mg/m</w:t>
                  </w:r>
                  <w:r>
                    <w:rPr>
                      <w:b/>
                      <w:bCs/>
                      <w:sz w:val="21"/>
                      <w:szCs w:val="21"/>
                      <w:u w:val="single"/>
                      <w:vertAlign w:val="superscript"/>
                    </w:rPr>
                    <w:t>3</w:t>
                  </w:r>
                  <w:r>
                    <w:rPr>
                      <w:b/>
                      <w:bCs/>
                      <w:sz w:val="21"/>
                      <w:szCs w:val="21"/>
                      <w:u w:val="single"/>
                    </w:rPr>
                    <w:t>,15m高排气筒最高允许排放速率3.5kg/h,）</w:t>
                  </w:r>
                  <w:r>
                    <w:rPr>
                      <w:rFonts w:hint="eastAsia"/>
                      <w:b/>
                      <w:bCs/>
                      <w:sz w:val="21"/>
                      <w:szCs w:val="21"/>
                      <w:u w:val="single"/>
                      <w:lang w:eastAsia="zh-CN"/>
                    </w:rPr>
                    <w:t>同时满足《河南省2019 年非电行业提标治理方案》水泥行业10mg/m</w:t>
                  </w:r>
                  <w:r>
                    <w:rPr>
                      <w:rFonts w:hint="eastAsia"/>
                      <w:b/>
                      <w:bCs/>
                      <w:sz w:val="21"/>
                      <w:szCs w:val="21"/>
                      <w:u w:val="single"/>
                      <w:vertAlign w:val="superscript"/>
                      <w:lang w:eastAsia="zh-CN"/>
                    </w:rPr>
                    <w:t>3</w:t>
                  </w:r>
                  <w:r>
                    <w:rPr>
                      <w:rFonts w:hint="eastAsia"/>
                      <w:b/>
                      <w:bCs/>
                      <w:sz w:val="21"/>
                      <w:szCs w:val="21"/>
                      <w:u w:val="singl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1283" w:hRule="atLeast"/>
                <w:jc w:val="center"/>
              </w:trPr>
              <w:tc>
                <w:tcPr>
                  <w:tcW w:w="410"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无组织</w:t>
                  </w:r>
                </w:p>
              </w:tc>
              <w:tc>
                <w:tcPr>
                  <w:tcW w:w="3439" w:type="dxa"/>
                  <w:tcBorders>
                    <w:tl2br w:val="nil"/>
                    <w:tr2bl w:val="nil"/>
                  </w:tcBorders>
                  <w:vAlign w:val="center"/>
                </w:tcPr>
                <w:p>
                  <w:pPr>
                    <w:pStyle w:val="8"/>
                    <w:spacing w:after="0" w:line="320" w:lineRule="exact"/>
                    <w:ind w:firstLine="0" w:firstLineChars="0"/>
                    <w:jc w:val="left"/>
                    <w:rPr>
                      <w:b/>
                      <w:bCs/>
                      <w:sz w:val="21"/>
                      <w:szCs w:val="21"/>
                      <w:u w:val="single"/>
                    </w:rPr>
                  </w:pPr>
                  <w:r>
                    <w:rPr>
                      <w:rFonts w:hint="eastAsia"/>
                      <w:b/>
                      <w:bCs/>
                      <w:sz w:val="21"/>
                      <w:szCs w:val="21"/>
                      <w:u w:val="single"/>
                    </w:rPr>
                    <w:t>1、</w:t>
                  </w:r>
                  <w:r>
                    <w:rPr>
                      <w:b/>
                      <w:bCs/>
                      <w:sz w:val="21"/>
                      <w:szCs w:val="21"/>
                      <w:u w:val="single"/>
                    </w:rPr>
                    <w:t>所有物料进密闭</w:t>
                  </w:r>
                  <w:r>
                    <w:rPr>
                      <w:rFonts w:hint="eastAsia"/>
                      <w:b/>
                      <w:bCs/>
                      <w:sz w:val="21"/>
                      <w:szCs w:val="21"/>
                      <w:u w:val="single"/>
                    </w:rPr>
                    <w:t>厂房内</w:t>
                  </w:r>
                  <w:r>
                    <w:rPr>
                      <w:b/>
                      <w:bCs/>
                      <w:sz w:val="21"/>
                      <w:szCs w:val="21"/>
                      <w:u w:val="single"/>
                    </w:rPr>
                    <w:t>存放，</w:t>
                  </w:r>
                  <w:r>
                    <w:rPr>
                      <w:rFonts w:hint="eastAsia"/>
                      <w:b/>
                      <w:bCs/>
                      <w:sz w:val="21"/>
                      <w:szCs w:val="21"/>
                      <w:u w:val="single"/>
                      <w:lang w:eastAsia="zh-CN"/>
                    </w:rPr>
                    <w:t>原料及成品堆存上方</w:t>
                  </w:r>
                  <w:r>
                    <w:rPr>
                      <w:b/>
                      <w:bCs/>
                      <w:sz w:val="21"/>
                      <w:szCs w:val="21"/>
                      <w:u w:val="single"/>
                    </w:rPr>
                    <w:t>安装</w:t>
                  </w:r>
                  <w:r>
                    <w:rPr>
                      <w:rFonts w:hint="eastAsia"/>
                      <w:b/>
                      <w:bCs/>
                      <w:sz w:val="21"/>
                      <w:szCs w:val="21"/>
                      <w:u w:val="single"/>
                      <w:lang w:eastAsia="zh-CN"/>
                    </w:rPr>
                    <w:t>固定</w:t>
                  </w:r>
                  <w:r>
                    <w:rPr>
                      <w:b/>
                      <w:bCs/>
                      <w:sz w:val="21"/>
                      <w:szCs w:val="21"/>
                      <w:u w:val="single"/>
                    </w:rPr>
                    <w:t>喷</w:t>
                  </w:r>
                  <w:r>
                    <w:rPr>
                      <w:rFonts w:hint="eastAsia"/>
                      <w:b/>
                      <w:bCs/>
                      <w:sz w:val="21"/>
                      <w:szCs w:val="21"/>
                      <w:u w:val="single"/>
                      <w:lang w:eastAsia="zh-CN"/>
                    </w:rPr>
                    <w:t>干</w:t>
                  </w:r>
                  <w:r>
                    <w:rPr>
                      <w:b/>
                      <w:bCs/>
                      <w:sz w:val="21"/>
                      <w:szCs w:val="21"/>
                      <w:u w:val="single"/>
                    </w:rPr>
                    <w:t>雾抑尘设施；</w:t>
                  </w:r>
                </w:p>
                <w:p>
                  <w:pPr>
                    <w:pStyle w:val="8"/>
                    <w:spacing w:after="0" w:line="320" w:lineRule="exact"/>
                    <w:ind w:firstLine="0" w:firstLineChars="0"/>
                    <w:jc w:val="left"/>
                    <w:rPr>
                      <w:b/>
                      <w:bCs/>
                      <w:sz w:val="21"/>
                      <w:szCs w:val="21"/>
                      <w:u w:val="single"/>
                    </w:rPr>
                  </w:pPr>
                  <w:r>
                    <w:rPr>
                      <w:rFonts w:hint="eastAsia"/>
                      <w:b/>
                      <w:bCs/>
                      <w:sz w:val="21"/>
                      <w:szCs w:val="21"/>
                      <w:u w:val="single"/>
                    </w:rPr>
                    <w:t>2、</w:t>
                  </w:r>
                  <w:r>
                    <w:rPr>
                      <w:b/>
                      <w:bCs/>
                      <w:sz w:val="21"/>
                      <w:szCs w:val="21"/>
                      <w:u w:val="single"/>
                    </w:rPr>
                    <w:t>车间、料库四面密闭，通道口安装卷帘门；</w:t>
                  </w:r>
                </w:p>
                <w:p>
                  <w:pPr>
                    <w:pStyle w:val="8"/>
                    <w:spacing w:after="0" w:line="320" w:lineRule="exact"/>
                    <w:ind w:firstLine="0" w:firstLineChars="0"/>
                    <w:jc w:val="left"/>
                    <w:rPr>
                      <w:b/>
                      <w:bCs/>
                      <w:sz w:val="21"/>
                      <w:szCs w:val="21"/>
                      <w:u w:val="single"/>
                    </w:rPr>
                  </w:pPr>
                  <w:r>
                    <w:rPr>
                      <w:rFonts w:hint="eastAsia"/>
                      <w:b/>
                      <w:bCs/>
                      <w:sz w:val="21"/>
                      <w:szCs w:val="21"/>
                      <w:u w:val="single"/>
                    </w:rPr>
                    <w:t>3、</w:t>
                  </w:r>
                  <w:r>
                    <w:rPr>
                      <w:b/>
                      <w:bCs/>
                      <w:sz w:val="21"/>
                      <w:szCs w:val="21"/>
                      <w:u w:val="single"/>
                    </w:rPr>
                    <w:t>采用封闭式</w:t>
                  </w:r>
                  <w:r>
                    <w:rPr>
                      <w:rFonts w:hint="eastAsia"/>
                      <w:b/>
                      <w:bCs/>
                      <w:sz w:val="21"/>
                      <w:szCs w:val="21"/>
                      <w:u w:val="single"/>
                    </w:rPr>
                    <w:t>皮</w:t>
                  </w:r>
                  <w:r>
                    <w:rPr>
                      <w:rFonts w:hint="eastAsia"/>
                      <w:b/>
                      <w:bCs/>
                      <w:sz w:val="21"/>
                      <w:szCs w:val="21"/>
                      <w:u w:val="single"/>
                      <w:lang w:eastAsia="zh-CN"/>
                    </w:rPr>
                    <w:t>带</w:t>
                  </w:r>
                  <w:r>
                    <w:rPr>
                      <w:b/>
                      <w:bCs/>
                      <w:sz w:val="21"/>
                      <w:szCs w:val="21"/>
                      <w:u w:val="single"/>
                    </w:rPr>
                    <w:t>输送</w:t>
                  </w:r>
                  <w:r>
                    <w:rPr>
                      <w:rFonts w:hint="eastAsia"/>
                      <w:b/>
                      <w:bCs/>
                      <w:sz w:val="21"/>
                      <w:szCs w:val="21"/>
                      <w:u w:val="single"/>
                    </w:rPr>
                    <w:t>。</w:t>
                  </w:r>
                </w:p>
              </w:tc>
              <w:tc>
                <w:tcPr>
                  <w:tcW w:w="3183" w:type="dxa"/>
                  <w:vMerge w:val="restart"/>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满足《大气污染物综合排放标准》（GB16297-1996）表2无组织监控浓度限值（颗粒物无组织排放监控浓度限值1.0mg/m</w:t>
                  </w:r>
                  <w:r>
                    <w:rPr>
                      <w:b/>
                      <w:bCs/>
                      <w:sz w:val="21"/>
                      <w:szCs w:val="21"/>
                      <w:u w:val="single"/>
                      <w:vertAlign w:val="superscript"/>
                    </w:rPr>
                    <w:t>3</w:t>
                  </w:r>
                  <w:r>
                    <w:rPr>
                      <w:b/>
                      <w:bCs/>
                      <w:sz w:val="21"/>
                      <w:szCs w:val="21"/>
                      <w:u w:val="single"/>
                    </w:rPr>
                    <w:t>，监控点为周界外浓度最高点）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1283" w:hRule="atLeast"/>
                <w:jc w:val="center"/>
              </w:trPr>
              <w:tc>
                <w:tcPr>
                  <w:tcW w:w="410"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运输扬尘</w:t>
                  </w:r>
                </w:p>
              </w:tc>
              <w:tc>
                <w:tcPr>
                  <w:tcW w:w="3439" w:type="dxa"/>
                  <w:tcBorders>
                    <w:tl2br w:val="nil"/>
                    <w:tr2bl w:val="nil"/>
                  </w:tcBorders>
                  <w:vAlign w:val="center"/>
                </w:tcPr>
                <w:p>
                  <w:pPr>
                    <w:pStyle w:val="8"/>
                    <w:spacing w:after="0" w:line="320" w:lineRule="exact"/>
                    <w:ind w:firstLine="0" w:firstLineChars="0"/>
                    <w:jc w:val="left"/>
                    <w:rPr>
                      <w:b/>
                      <w:bCs/>
                      <w:sz w:val="21"/>
                      <w:szCs w:val="21"/>
                      <w:u w:val="single"/>
                    </w:rPr>
                  </w:pPr>
                  <w:r>
                    <w:rPr>
                      <w:rFonts w:hint="eastAsia"/>
                      <w:b/>
                      <w:bCs/>
                      <w:sz w:val="21"/>
                      <w:szCs w:val="21"/>
                      <w:u w:val="single"/>
                    </w:rPr>
                    <w:t>1、</w:t>
                  </w:r>
                  <w:r>
                    <w:rPr>
                      <w:b/>
                      <w:bCs/>
                      <w:sz w:val="21"/>
                      <w:szCs w:val="21"/>
                      <w:u w:val="single"/>
                    </w:rPr>
                    <w:t>厂区道路硬化，平整无破损，无积尘，无裸露空地；</w:t>
                  </w:r>
                </w:p>
                <w:p>
                  <w:pPr>
                    <w:pStyle w:val="8"/>
                    <w:spacing w:after="0" w:line="320" w:lineRule="exact"/>
                    <w:ind w:firstLine="0" w:firstLineChars="0"/>
                    <w:jc w:val="left"/>
                    <w:rPr>
                      <w:b/>
                      <w:bCs/>
                      <w:sz w:val="21"/>
                      <w:szCs w:val="21"/>
                      <w:u w:val="single"/>
                    </w:rPr>
                  </w:pPr>
                  <w:r>
                    <w:rPr>
                      <w:rFonts w:hint="eastAsia"/>
                      <w:b/>
                      <w:bCs/>
                      <w:sz w:val="21"/>
                      <w:szCs w:val="21"/>
                      <w:u w:val="single"/>
                    </w:rPr>
                    <w:t>2、</w:t>
                  </w:r>
                  <w:r>
                    <w:rPr>
                      <w:b/>
                      <w:bCs/>
                      <w:sz w:val="21"/>
                      <w:szCs w:val="21"/>
                      <w:u w:val="single"/>
                    </w:rPr>
                    <w:t>厂区道路定期洒水清扫；</w:t>
                  </w:r>
                </w:p>
                <w:p>
                  <w:pPr>
                    <w:pStyle w:val="8"/>
                    <w:spacing w:after="0" w:line="320" w:lineRule="exact"/>
                    <w:ind w:firstLine="0" w:firstLineChars="0"/>
                    <w:jc w:val="left"/>
                    <w:rPr>
                      <w:b/>
                      <w:bCs/>
                      <w:sz w:val="21"/>
                      <w:szCs w:val="21"/>
                      <w:u w:val="single"/>
                    </w:rPr>
                  </w:pPr>
                  <w:r>
                    <w:rPr>
                      <w:rFonts w:hint="eastAsia"/>
                      <w:b/>
                      <w:bCs/>
                      <w:sz w:val="21"/>
                      <w:szCs w:val="21"/>
                      <w:u w:val="single"/>
                    </w:rPr>
                    <w:t>3、</w:t>
                  </w:r>
                  <w:r>
                    <w:rPr>
                      <w:rFonts w:hint="eastAsia"/>
                      <w:b/>
                      <w:bCs/>
                      <w:sz w:val="21"/>
                      <w:szCs w:val="21"/>
                      <w:u w:val="single"/>
                      <w:lang w:eastAsia="zh-CN"/>
                    </w:rPr>
                    <w:t>厂区出口设洗车平台</w:t>
                  </w:r>
                  <w:r>
                    <w:rPr>
                      <w:b/>
                      <w:bCs/>
                      <w:sz w:val="21"/>
                      <w:szCs w:val="21"/>
                      <w:u w:val="single"/>
                    </w:rPr>
                    <w:t>；</w:t>
                  </w:r>
                </w:p>
              </w:tc>
              <w:tc>
                <w:tcPr>
                  <w:tcW w:w="3183" w:type="dxa"/>
                  <w:vMerge w:val="continue"/>
                  <w:tcBorders>
                    <w:tl2br w:val="nil"/>
                    <w:tr2bl w:val="nil"/>
                  </w:tcBorders>
                  <w:vAlign w:val="center"/>
                </w:tcPr>
                <w:p>
                  <w:pPr>
                    <w:pStyle w:val="8"/>
                    <w:spacing w:after="0" w:line="320" w:lineRule="exact"/>
                    <w:ind w:firstLine="0" w:firstLineChars="0"/>
                    <w:jc w:val="center"/>
                    <w:rPr>
                      <w:b/>
                      <w:bCs/>
                      <w:sz w:val="21"/>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29" w:hRule="atLeast"/>
                <w:jc w:val="center"/>
              </w:trPr>
              <w:tc>
                <w:tcPr>
                  <w:tcW w:w="410"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固废</w:t>
                  </w: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生活垃圾</w:t>
                  </w:r>
                </w:p>
              </w:tc>
              <w:tc>
                <w:tcPr>
                  <w:tcW w:w="3439"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垃圾</w:t>
                  </w:r>
                  <w:r>
                    <w:rPr>
                      <w:rFonts w:hint="eastAsia"/>
                      <w:b/>
                      <w:bCs/>
                      <w:sz w:val="21"/>
                      <w:szCs w:val="21"/>
                      <w:u w:val="single"/>
                    </w:rPr>
                    <w:t>桶</w:t>
                  </w:r>
                  <w:r>
                    <w:rPr>
                      <w:b/>
                      <w:bCs/>
                      <w:sz w:val="21"/>
                      <w:szCs w:val="21"/>
                      <w:u w:val="single"/>
                    </w:rPr>
                    <w:t>等专用垃圾收集设施</w:t>
                  </w:r>
                </w:p>
              </w:tc>
              <w:tc>
                <w:tcPr>
                  <w:tcW w:w="3183"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送至当地垃圾中转站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29" w:hRule="atLeast"/>
                <w:jc w:val="center"/>
              </w:trPr>
              <w:tc>
                <w:tcPr>
                  <w:tcW w:w="410"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除尘</w:t>
                  </w:r>
                  <w:r>
                    <w:rPr>
                      <w:rFonts w:hint="eastAsia"/>
                      <w:b/>
                      <w:bCs/>
                      <w:sz w:val="21"/>
                      <w:szCs w:val="21"/>
                      <w:u w:val="single"/>
                    </w:rPr>
                    <w:t>灰</w:t>
                  </w:r>
                </w:p>
              </w:tc>
              <w:tc>
                <w:tcPr>
                  <w:tcW w:w="3439"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吨袋包装后暂存，</w:t>
                  </w:r>
                  <w:r>
                    <w:rPr>
                      <w:b/>
                      <w:bCs/>
                      <w:sz w:val="21"/>
                      <w:szCs w:val="21"/>
                      <w:u w:val="single"/>
                    </w:rPr>
                    <w:t>作为石粉外售</w:t>
                  </w:r>
                </w:p>
              </w:tc>
              <w:tc>
                <w:tcPr>
                  <w:tcW w:w="3183" w:type="dxa"/>
                  <w:vMerge w:val="restart"/>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36" w:hRule="atLeast"/>
                <w:jc w:val="center"/>
              </w:trPr>
              <w:tc>
                <w:tcPr>
                  <w:tcW w:w="410" w:type="dxa"/>
                  <w:vMerge w:val="continue"/>
                  <w:tcBorders>
                    <w:tl2br w:val="nil"/>
                    <w:tr2bl w:val="nil"/>
                  </w:tcBorders>
                  <w:vAlign w:val="center"/>
                </w:tcPr>
                <w:p>
                  <w:pPr>
                    <w:pStyle w:val="8"/>
                    <w:spacing w:after="0" w:line="320" w:lineRule="exact"/>
                    <w:ind w:firstLine="420"/>
                    <w:jc w:val="center"/>
                    <w:rPr>
                      <w:b/>
                      <w:bCs/>
                      <w:sz w:val="21"/>
                      <w:szCs w:val="21"/>
                      <w:u w:val="single"/>
                    </w:rPr>
                  </w:pPr>
                </w:p>
              </w:tc>
              <w:tc>
                <w:tcPr>
                  <w:tcW w:w="1045" w:type="dxa"/>
                  <w:tcBorders>
                    <w:tl2br w:val="nil"/>
                    <w:tr2bl w:val="nil"/>
                  </w:tcBorders>
                  <w:vAlign w:val="center"/>
                </w:tcPr>
                <w:p>
                  <w:pPr>
                    <w:pStyle w:val="8"/>
                    <w:spacing w:after="0" w:line="320" w:lineRule="exact"/>
                    <w:ind w:firstLine="0" w:firstLineChars="0"/>
                    <w:rPr>
                      <w:b/>
                      <w:bCs/>
                      <w:sz w:val="21"/>
                      <w:szCs w:val="21"/>
                      <w:u w:val="single"/>
                    </w:rPr>
                  </w:pPr>
                  <w:r>
                    <w:rPr>
                      <w:rFonts w:hint="eastAsia"/>
                      <w:b/>
                      <w:bCs/>
                      <w:sz w:val="21"/>
                      <w:szCs w:val="21"/>
                      <w:u w:val="single"/>
                    </w:rPr>
                    <w:t>污泥</w:t>
                  </w:r>
                </w:p>
              </w:tc>
              <w:tc>
                <w:tcPr>
                  <w:tcW w:w="3439" w:type="dxa"/>
                  <w:tcBorders>
                    <w:tl2br w:val="nil"/>
                    <w:tr2bl w:val="nil"/>
                  </w:tcBorders>
                  <w:vAlign w:val="center"/>
                </w:tcPr>
                <w:p>
                  <w:pPr>
                    <w:pStyle w:val="8"/>
                    <w:spacing w:after="0" w:line="320" w:lineRule="exact"/>
                    <w:ind w:firstLine="0" w:firstLineChars="0"/>
                    <w:rPr>
                      <w:rFonts w:hint="eastAsia" w:eastAsia="宋体"/>
                      <w:b/>
                      <w:bCs/>
                      <w:sz w:val="21"/>
                      <w:szCs w:val="21"/>
                      <w:u w:val="single"/>
                      <w:lang w:eastAsia="zh-CN"/>
                    </w:rPr>
                  </w:pPr>
                  <w:r>
                    <w:rPr>
                      <w:rFonts w:hint="eastAsia"/>
                      <w:b/>
                      <w:bCs/>
                      <w:sz w:val="21"/>
                      <w:szCs w:val="21"/>
                      <w:u w:val="single"/>
                      <w:lang w:eastAsia="zh-CN"/>
                    </w:rPr>
                    <w:t>污泥间（100m</w:t>
                  </w:r>
                  <w:r>
                    <w:rPr>
                      <w:rFonts w:hint="eastAsia"/>
                      <w:b/>
                      <w:bCs/>
                      <w:sz w:val="21"/>
                      <w:szCs w:val="21"/>
                      <w:u w:val="single"/>
                      <w:vertAlign w:val="superscript"/>
                      <w:lang w:eastAsia="zh-CN"/>
                    </w:rPr>
                    <w:t>2</w:t>
                  </w:r>
                  <w:r>
                    <w:rPr>
                      <w:rFonts w:hint="eastAsia"/>
                      <w:b/>
                      <w:bCs/>
                      <w:sz w:val="21"/>
                      <w:szCs w:val="21"/>
                      <w:u w:val="single"/>
                      <w:lang w:eastAsia="zh-CN"/>
                    </w:rPr>
                    <w:t>）暂存后送建材公司制砖</w:t>
                  </w:r>
                </w:p>
              </w:tc>
              <w:tc>
                <w:tcPr>
                  <w:tcW w:w="3183" w:type="dxa"/>
                  <w:vMerge w:val="continue"/>
                  <w:tcBorders>
                    <w:tl2br w:val="nil"/>
                    <w:tr2bl w:val="nil"/>
                  </w:tcBorders>
                  <w:vAlign w:val="center"/>
                </w:tcPr>
                <w:p>
                  <w:pPr>
                    <w:pStyle w:val="8"/>
                    <w:spacing w:after="0" w:line="320" w:lineRule="exact"/>
                    <w:ind w:firstLine="0" w:firstLineChars="0"/>
                    <w:jc w:val="center"/>
                    <w:rPr>
                      <w:b/>
                      <w:bCs/>
                      <w:sz w:val="21"/>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76" w:hRule="atLeast"/>
                <w:jc w:val="center"/>
              </w:trPr>
              <w:tc>
                <w:tcPr>
                  <w:tcW w:w="410"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噪声</w:t>
                  </w:r>
                </w:p>
              </w:tc>
              <w:tc>
                <w:tcPr>
                  <w:tcW w:w="1045"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设备运行</w:t>
                  </w:r>
                </w:p>
              </w:tc>
              <w:tc>
                <w:tcPr>
                  <w:tcW w:w="3439" w:type="dxa"/>
                  <w:tcBorders>
                    <w:tl2br w:val="nil"/>
                    <w:tr2bl w:val="nil"/>
                  </w:tcBorders>
                  <w:vAlign w:val="center"/>
                </w:tcPr>
                <w:p>
                  <w:pPr>
                    <w:pStyle w:val="8"/>
                    <w:spacing w:after="0" w:line="320" w:lineRule="exact"/>
                    <w:ind w:firstLine="0" w:firstLineChars="0"/>
                    <w:rPr>
                      <w:b/>
                      <w:bCs/>
                      <w:sz w:val="21"/>
                      <w:szCs w:val="21"/>
                      <w:u w:val="single"/>
                    </w:rPr>
                  </w:pPr>
                  <w:r>
                    <w:rPr>
                      <w:b/>
                      <w:bCs/>
                      <w:sz w:val="21"/>
                      <w:szCs w:val="21"/>
                      <w:u w:val="single"/>
                    </w:rPr>
                    <w:t>厂房隔声、基础减振</w:t>
                  </w:r>
                </w:p>
              </w:tc>
              <w:tc>
                <w:tcPr>
                  <w:tcW w:w="3183" w:type="dxa"/>
                  <w:tcBorders>
                    <w:tl2br w:val="nil"/>
                    <w:tr2bl w:val="nil"/>
                  </w:tcBorders>
                  <w:vAlign w:val="center"/>
                </w:tcPr>
                <w:p>
                  <w:pPr>
                    <w:pStyle w:val="8"/>
                    <w:spacing w:after="0" w:line="320" w:lineRule="exact"/>
                    <w:ind w:firstLine="0" w:firstLineChars="0"/>
                    <w:jc w:val="center"/>
                    <w:rPr>
                      <w:b/>
                      <w:bCs/>
                      <w:sz w:val="21"/>
                      <w:szCs w:val="21"/>
                      <w:u w:val="single"/>
                    </w:rPr>
                  </w:pPr>
                  <w:r>
                    <w:rPr>
                      <w:b/>
                      <w:bCs/>
                      <w:sz w:val="21"/>
                      <w:szCs w:val="21"/>
                      <w:u w:val="single"/>
                    </w:rPr>
                    <w:t>《工业企业厂界环境噪声排放标准》(GB12348-2008)2类</w:t>
                  </w:r>
                </w:p>
              </w:tc>
            </w:tr>
          </w:tbl>
          <w:p>
            <w:pPr>
              <w:tabs>
                <w:tab w:val="left" w:pos="30"/>
                <w:tab w:val="center" w:pos="4438"/>
              </w:tabs>
              <w:spacing w:line="20" w:lineRule="atLeast"/>
              <w:jc w:val="left"/>
            </w:pPr>
          </w:p>
          <w:p>
            <w:pPr>
              <w:numPr>
                <w:numId w:val="0"/>
              </w:numPr>
              <w:rPr>
                <w:b/>
                <w:bCs/>
                <w:sz w:val="24"/>
                <w:szCs w:val="24"/>
                <w:u w:val="single"/>
              </w:rPr>
            </w:pPr>
            <w:r>
              <w:rPr>
                <w:rFonts w:hint="eastAsia"/>
                <w:b/>
                <w:bCs/>
                <w:sz w:val="24"/>
                <w:szCs w:val="24"/>
                <w:u w:val="single"/>
                <w:lang w:val="en-US" w:eastAsia="zh-CN"/>
              </w:rPr>
              <w:t>12、</w:t>
            </w:r>
            <w:r>
              <w:rPr>
                <w:b/>
                <w:bCs/>
                <w:sz w:val="24"/>
                <w:szCs w:val="24"/>
                <w:u w:val="single"/>
              </w:rPr>
              <w:t>环境影响经济损益分析</w:t>
            </w:r>
          </w:p>
          <w:p>
            <w:pPr>
              <w:keepNext w:val="0"/>
              <w:keepLines w:val="0"/>
              <w:pageBreakBefore w:val="0"/>
              <w:widowControl w:val="0"/>
              <w:numPr>
                <w:numId w:val="0"/>
              </w:numPr>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b/>
                <w:bCs/>
                <w:sz w:val="24"/>
                <w:szCs w:val="24"/>
                <w:u w:val="single"/>
              </w:rPr>
              <w:t>为衡量建设项目的环保投资所能收到的环保效果和经济实效，以及收到的环境和社会效益，有利于最大限度地控制污染，合理利用资源，以最少的环境代价取得最大的经济效益和社会效益。</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b/>
                <w:bCs/>
                <w:sz w:val="24"/>
                <w:szCs w:val="24"/>
                <w:u w:val="single"/>
                <w:lang w:val="en-US" w:eastAsia="zh-CN"/>
              </w:rPr>
            </w:pPr>
            <w:r>
              <w:rPr>
                <w:rFonts w:hint="eastAsia"/>
                <w:b/>
                <w:bCs/>
                <w:sz w:val="24"/>
                <w:szCs w:val="24"/>
                <w:u w:val="single"/>
                <w:lang w:val="en-US" w:eastAsia="zh-CN"/>
              </w:rPr>
              <w:t xml:space="preserve"> 12.1经济效益</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Times New Roman" w:hAnsi="Times New Roman" w:cs="Times New Roman"/>
                <w:b/>
                <w:bCs/>
                <w:sz w:val="24"/>
                <w:szCs w:val="24"/>
                <w:u w:val="single"/>
              </w:rPr>
            </w:pPr>
            <w:r>
              <w:rPr>
                <w:rFonts w:hint="eastAsia"/>
                <w:b/>
                <w:bCs/>
                <w:sz w:val="24"/>
                <w:szCs w:val="24"/>
                <w:u w:val="single"/>
                <w:lang w:val="en-US" w:eastAsia="zh-CN"/>
              </w:rPr>
              <w:t xml:space="preserve"> </w:t>
            </w:r>
            <w:r>
              <w:rPr>
                <w:rFonts w:hint="eastAsia" w:ascii="Times New Roman" w:hAnsi="Times New Roman" w:cs="Times New Roman"/>
                <w:b/>
                <w:bCs/>
                <w:sz w:val="24"/>
                <w:szCs w:val="24"/>
                <w:u w:val="single"/>
              </w:rPr>
              <w:t>项目</w:t>
            </w:r>
            <w:r>
              <w:rPr>
                <w:rFonts w:ascii="Times New Roman" w:hAnsi="Times New Roman" w:cs="Times New Roman"/>
                <w:b/>
                <w:bCs/>
                <w:sz w:val="24"/>
                <w:szCs w:val="24"/>
                <w:u w:val="single"/>
              </w:rPr>
              <w:t>总投资</w:t>
            </w:r>
            <w:r>
              <w:rPr>
                <w:rFonts w:hint="eastAsia" w:ascii="Times New Roman" w:hAnsi="Times New Roman" w:cs="Times New Roman"/>
                <w:b/>
                <w:bCs/>
                <w:sz w:val="24"/>
                <w:szCs w:val="24"/>
                <w:u w:val="single"/>
                <w:lang w:val="en-US" w:eastAsia="zh-CN"/>
              </w:rPr>
              <w:t>600</w:t>
            </w:r>
            <w:r>
              <w:rPr>
                <w:rFonts w:ascii="Times New Roman" w:hAnsi="Times New Roman" w:cs="Times New Roman"/>
                <w:b/>
                <w:bCs/>
                <w:sz w:val="24"/>
                <w:szCs w:val="24"/>
                <w:u w:val="single"/>
              </w:rPr>
              <w:t>万元，企业经济效益明显，可增加国家和地方财政收入。项目主要经济指标见</w:t>
            </w:r>
            <w:r>
              <w:rPr>
                <w:rFonts w:hint="eastAsia" w:ascii="Times New Roman" w:hAnsi="Times New Roman" w:cs="Times New Roman"/>
                <w:b/>
                <w:bCs/>
                <w:sz w:val="24"/>
                <w:szCs w:val="24"/>
                <w:u w:val="single"/>
                <w:lang w:eastAsia="zh-CN"/>
              </w:rPr>
              <w:t>下表</w:t>
            </w:r>
            <w:r>
              <w:rPr>
                <w:rFonts w:ascii="Times New Roman" w:hAnsi="Times New Roman" w:cs="Times New Roman"/>
                <w:b/>
                <w:bCs/>
                <w:sz w:val="24"/>
                <w:szCs w:val="24"/>
                <w:u w:val="single"/>
              </w:rPr>
              <w:t>。</w:t>
            </w:r>
          </w:p>
          <w:p>
            <w:pPr>
              <w:jc w:val="center"/>
              <w:rPr>
                <w:b/>
                <w:bCs/>
                <w:u w:val="single"/>
              </w:rPr>
            </w:pPr>
            <w:r>
              <w:rPr>
                <w:b/>
                <w:bCs/>
                <w:sz w:val="24"/>
                <w:szCs w:val="24"/>
                <w:u w:val="single"/>
              </w:rPr>
              <w:t>本项目主要经济指标</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57" w:type="dxa"/>
                <w:left w:w="108" w:type="dxa"/>
                <w:bottom w:w="57" w:type="dxa"/>
                <w:right w:w="108" w:type="dxa"/>
              </w:tblCellMar>
            </w:tblPr>
            <w:tblGrid>
              <w:gridCol w:w="1080"/>
              <w:gridCol w:w="2409"/>
              <w:gridCol w:w="1933"/>
              <w:gridCol w:w="18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108" w:type="dxa"/>
                  <w:bottom w:w="57" w:type="dxa"/>
                  <w:right w:w="108" w:type="dxa"/>
                </w:tblCellMar>
              </w:tblPrEx>
              <w:trPr>
                <w:jc w:val="center"/>
              </w:trPr>
              <w:tc>
                <w:tcPr>
                  <w:tcW w:w="1080" w:type="dxa"/>
                  <w:noWrap w:val="0"/>
                  <w:vAlign w:val="center"/>
                </w:tcPr>
                <w:p>
                  <w:pPr>
                    <w:jc w:val="center"/>
                    <w:rPr>
                      <w:b/>
                      <w:bCs/>
                      <w:u w:val="single"/>
                    </w:rPr>
                  </w:pPr>
                  <w:r>
                    <w:rPr>
                      <w:b/>
                      <w:bCs/>
                      <w:u w:val="single"/>
                    </w:rPr>
                    <w:t>序号</w:t>
                  </w:r>
                </w:p>
              </w:tc>
              <w:tc>
                <w:tcPr>
                  <w:tcW w:w="2409" w:type="dxa"/>
                  <w:noWrap w:val="0"/>
                  <w:vAlign w:val="center"/>
                </w:tcPr>
                <w:p>
                  <w:pPr>
                    <w:jc w:val="center"/>
                    <w:rPr>
                      <w:b/>
                      <w:bCs/>
                      <w:u w:val="single"/>
                    </w:rPr>
                  </w:pPr>
                  <w:r>
                    <w:rPr>
                      <w:b/>
                      <w:bCs/>
                      <w:u w:val="single"/>
                    </w:rPr>
                    <w:t>项目</w:t>
                  </w:r>
                </w:p>
              </w:tc>
              <w:tc>
                <w:tcPr>
                  <w:tcW w:w="1933" w:type="dxa"/>
                  <w:noWrap w:val="0"/>
                  <w:vAlign w:val="center"/>
                </w:tcPr>
                <w:p>
                  <w:pPr>
                    <w:jc w:val="center"/>
                    <w:rPr>
                      <w:b/>
                      <w:bCs/>
                      <w:u w:val="single"/>
                    </w:rPr>
                  </w:pPr>
                  <w:r>
                    <w:rPr>
                      <w:b/>
                      <w:bCs/>
                      <w:u w:val="single"/>
                    </w:rPr>
                    <w:t>单位</w:t>
                  </w:r>
                </w:p>
              </w:tc>
              <w:tc>
                <w:tcPr>
                  <w:tcW w:w="1837" w:type="dxa"/>
                  <w:noWrap w:val="0"/>
                  <w:vAlign w:val="center"/>
                </w:tcPr>
                <w:p>
                  <w:pPr>
                    <w:jc w:val="center"/>
                    <w:rPr>
                      <w:b/>
                      <w:bCs/>
                      <w:u w:val="single"/>
                    </w:rPr>
                  </w:pPr>
                  <w:r>
                    <w:rPr>
                      <w:b/>
                      <w:bCs/>
                      <w:u w:val="single"/>
                    </w:rPr>
                    <w:t>数值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108" w:type="dxa"/>
                  <w:bottom w:w="57" w:type="dxa"/>
                  <w:right w:w="108" w:type="dxa"/>
                </w:tblCellMar>
              </w:tblPrEx>
              <w:trPr>
                <w:jc w:val="center"/>
              </w:trPr>
              <w:tc>
                <w:tcPr>
                  <w:tcW w:w="1080" w:type="dxa"/>
                  <w:noWrap w:val="0"/>
                  <w:vAlign w:val="center"/>
                </w:tcPr>
                <w:p>
                  <w:pPr>
                    <w:rPr>
                      <w:b/>
                      <w:bCs/>
                      <w:u w:val="single"/>
                    </w:rPr>
                  </w:pPr>
                  <w:r>
                    <w:rPr>
                      <w:b/>
                      <w:bCs/>
                      <w:u w:val="single"/>
                    </w:rPr>
                    <w:t>1</w:t>
                  </w:r>
                </w:p>
              </w:tc>
              <w:tc>
                <w:tcPr>
                  <w:tcW w:w="2409" w:type="dxa"/>
                  <w:noWrap w:val="0"/>
                  <w:vAlign w:val="center"/>
                </w:tcPr>
                <w:p>
                  <w:pPr>
                    <w:rPr>
                      <w:b/>
                      <w:bCs/>
                      <w:u w:val="single"/>
                    </w:rPr>
                  </w:pPr>
                  <w:r>
                    <w:rPr>
                      <w:b/>
                      <w:bCs/>
                      <w:u w:val="single"/>
                    </w:rPr>
                    <w:t>工程总投资</w:t>
                  </w:r>
                </w:p>
              </w:tc>
              <w:tc>
                <w:tcPr>
                  <w:tcW w:w="1933" w:type="dxa"/>
                  <w:noWrap w:val="0"/>
                  <w:vAlign w:val="center"/>
                </w:tcPr>
                <w:p>
                  <w:pPr>
                    <w:rPr>
                      <w:b/>
                      <w:bCs/>
                      <w:u w:val="single"/>
                    </w:rPr>
                  </w:pPr>
                  <w:r>
                    <w:rPr>
                      <w:b/>
                      <w:bCs/>
                      <w:u w:val="single"/>
                    </w:rPr>
                    <w:t>万元</w:t>
                  </w:r>
                </w:p>
              </w:tc>
              <w:tc>
                <w:tcPr>
                  <w:tcW w:w="1837" w:type="dxa"/>
                  <w:noWrap w:val="0"/>
                  <w:vAlign w:val="center"/>
                </w:tcPr>
                <w:p>
                  <w:pPr>
                    <w:rPr>
                      <w:rFonts w:hint="default" w:eastAsia="宋体"/>
                      <w:b/>
                      <w:bCs/>
                      <w:u w:val="single"/>
                      <w:lang w:val="en-US" w:eastAsia="zh-CN"/>
                    </w:rPr>
                  </w:pPr>
                  <w:r>
                    <w:rPr>
                      <w:rFonts w:hint="eastAsia"/>
                      <w:b/>
                      <w:bCs/>
                      <w:u w:val="single"/>
                      <w:lang w:val="en-US" w:eastAsia="zh-CN"/>
                    </w:rPr>
                    <w:t>600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108" w:type="dxa"/>
                  <w:bottom w:w="57" w:type="dxa"/>
                  <w:right w:w="108" w:type="dxa"/>
                </w:tblCellMar>
              </w:tblPrEx>
              <w:trPr>
                <w:jc w:val="center"/>
              </w:trPr>
              <w:tc>
                <w:tcPr>
                  <w:tcW w:w="1080" w:type="dxa"/>
                  <w:noWrap w:val="0"/>
                  <w:vAlign w:val="center"/>
                </w:tcPr>
                <w:p>
                  <w:pPr>
                    <w:rPr>
                      <w:b/>
                      <w:bCs/>
                      <w:u w:val="single"/>
                    </w:rPr>
                  </w:pPr>
                  <w:r>
                    <w:rPr>
                      <w:b/>
                      <w:bCs/>
                      <w:u w:val="single"/>
                    </w:rPr>
                    <w:t>2</w:t>
                  </w:r>
                </w:p>
              </w:tc>
              <w:tc>
                <w:tcPr>
                  <w:tcW w:w="2409" w:type="dxa"/>
                  <w:noWrap w:val="0"/>
                  <w:vAlign w:val="center"/>
                </w:tcPr>
                <w:p>
                  <w:pPr>
                    <w:rPr>
                      <w:b/>
                      <w:bCs/>
                      <w:u w:val="single"/>
                    </w:rPr>
                  </w:pPr>
                  <w:r>
                    <w:rPr>
                      <w:b/>
                      <w:bCs/>
                      <w:u w:val="single"/>
                    </w:rPr>
                    <w:t>年销售收入</w:t>
                  </w:r>
                </w:p>
              </w:tc>
              <w:tc>
                <w:tcPr>
                  <w:tcW w:w="1933" w:type="dxa"/>
                  <w:noWrap w:val="0"/>
                  <w:vAlign w:val="center"/>
                </w:tcPr>
                <w:p>
                  <w:pPr>
                    <w:rPr>
                      <w:b/>
                      <w:bCs/>
                      <w:u w:val="single"/>
                    </w:rPr>
                  </w:pPr>
                  <w:r>
                    <w:rPr>
                      <w:b/>
                      <w:bCs/>
                      <w:u w:val="single"/>
                    </w:rPr>
                    <w:t>万元</w:t>
                  </w:r>
                </w:p>
              </w:tc>
              <w:tc>
                <w:tcPr>
                  <w:tcW w:w="1837" w:type="dxa"/>
                  <w:noWrap w:val="0"/>
                  <w:vAlign w:val="center"/>
                </w:tcPr>
                <w:p>
                  <w:pPr>
                    <w:rPr>
                      <w:rFonts w:hint="default" w:eastAsia="宋体"/>
                      <w:b/>
                      <w:bCs/>
                      <w:u w:val="single"/>
                      <w:lang w:val="en-US" w:eastAsia="zh-CN"/>
                    </w:rPr>
                  </w:pPr>
                  <w:r>
                    <w:rPr>
                      <w:rFonts w:hint="eastAsia"/>
                      <w:b/>
                      <w:bCs/>
                      <w:u w:val="single"/>
                      <w:lang w:val="en-US" w:eastAsia="zh-CN"/>
                    </w:rPr>
                    <w:t>450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1080" w:type="dxa"/>
                  <w:noWrap w:val="0"/>
                  <w:vAlign w:val="center"/>
                </w:tcPr>
                <w:p>
                  <w:pPr>
                    <w:rPr>
                      <w:b/>
                      <w:bCs/>
                      <w:u w:val="single"/>
                    </w:rPr>
                  </w:pPr>
                  <w:r>
                    <w:rPr>
                      <w:b/>
                      <w:bCs/>
                      <w:u w:val="single"/>
                    </w:rPr>
                    <w:t>3</w:t>
                  </w:r>
                </w:p>
              </w:tc>
              <w:tc>
                <w:tcPr>
                  <w:tcW w:w="2409" w:type="dxa"/>
                  <w:noWrap w:val="0"/>
                  <w:vAlign w:val="center"/>
                </w:tcPr>
                <w:p>
                  <w:pPr>
                    <w:rPr>
                      <w:b/>
                      <w:bCs/>
                      <w:u w:val="single"/>
                    </w:rPr>
                  </w:pPr>
                  <w:r>
                    <w:rPr>
                      <w:b/>
                      <w:bCs/>
                      <w:u w:val="single"/>
                    </w:rPr>
                    <w:t>生产成本</w:t>
                  </w:r>
                </w:p>
              </w:tc>
              <w:tc>
                <w:tcPr>
                  <w:tcW w:w="1933" w:type="dxa"/>
                  <w:noWrap w:val="0"/>
                  <w:vAlign w:val="center"/>
                </w:tcPr>
                <w:p>
                  <w:pPr>
                    <w:rPr>
                      <w:b/>
                      <w:bCs/>
                      <w:u w:val="single"/>
                    </w:rPr>
                  </w:pPr>
                  <w:r>
                    <w:rPr>
                      <w:b/>
                      <w:bCs/>
                      <w:u w:val="single"/>
                    </w:rPr>
                    <w:t>万元</w:t>
                  </w:r>
                </w:p>
              </w:tc>
              <w:tc>
                <w:tcPr>
                  <w:tcW w:w="1837" w:type="dxa"/>
                  <w:noWrap w:val="0"/>
                  <w:vAlign w:val="center"/>
                </w:tcPr>
                <w:p>
                  <w:pPr>
                    <w:rPr>
                      <w:rFonts w:hint="eastAsia"/>
                      <w:b/>
                      <w:bCs/>
                      <w:u w:val="single"/>
                    </w:rPr>
                  </w:pPr>
                  <w:r>
                    <w:rPr>
                      <w:rFonts w:hint="eastAsia"/>
                      <w:b/>
                      <w:bCs/>
                      <w:u w:val="single"/>
                    </w:rPr>
                    <w:t>2</w:t>
                  </w:r>
                  <w:r>
                    <w:rPr>
                      <w:rFonts w:hint="eastAsia"/>
                      <w:b/>
                      <w:bCs/>
                      <w:u w:val="single"/>
                      <w:lang w:val="en-US" w:eastAsia="zh-CN"/>
                    </w:rPr>
                    <w:t>3</w:t>
                  </w:r>
                  <w:r>
                    <w:rPr>
                      <w:rFonts w:hint="eastAsia"/>
                      <w:b/>
                      <w:bCs/>
                      <w:u w:val="single"/>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108" w:type="dxa"/>
                  <w:bottom w:w="57" w:type="dxa"/>
                  <w:right w:w="108" w:type="dxa"/>
                </w:tblCellMar>
              </w:tblPrEx>
              <w:trPr>
                <w:jc w:val="center"/>
              </w:trPr>
              <w:tc>
                <w:tcPr>
                  <w:tcW w:w="1080" w:type="dxa"/>
                  <w:noWrap w:val="0"/>
                  <w:vAlign w:val="center"/>
                </w:tcPr>
                <w:p>
                  <w:pPr>
                    <w:rPr>
                      <w:b/>
                      <w:bCs/>
                      <w:u w:val="single"/>
                    </w:rPr>
                  </w:pPr>
                  <w:r>
                    <w:rPr>
                      <w:b/>
                      <w:bCs/>
                      <w:u w:val="single"/>
                    </w:rPr>
                    <w:t>4</w:t>
                  </w:r>
                </w:p>
              </w:tc>
              <w:tc>
                <w:tcPr>
                  <w:tcW w:w="2409" w:type="dxa"/>
                  <w:noWrap w:val="0"/>
                  <w:vAlign w:val="center"/>
                </w:tcPr>
                <w:p>
                  <w:pPr>
                    <w:rPr>
                      <w:b/>
                      <w:bCs/>
                      <w:u w:val="single"/>
                    </w:rPr>
                  </w:pPr>
                  <w:r>
                    <w:rPr>
                      <w:b/>
                      <w:bCs/>
                      <w:u w:val="single"/>
                    </w:rPr>
                    <w:t>年利润总额</w:t>
                  </w:r>
                </w:p>
              </w:tc>
              <w:tc>
                <w:tcPr>
                  <w:tcW w:w="1933" w:type="dxa"/>
                  <w:noWrap w:val="0"/>
                  <w:vAlign w:val="center"/>
                </w:tcPr>
                <w:p>
                  <w:pPr>
                    <w:rPr>
                      <w:b/>
                      <w:bCs/>
                      <w:u w:val="single"/>
                    </w:rPr>
                  </w:pPr>
                  <w:r>
                    <w:rPr>
                      <w:b/>
                      <w:bCs/>
                      <w:u w:val="single"/>
                    </w:rPr>
                    <w:t>万元</w:t>
                  </w:r>
                </w:p>
              </w:tc>
              <w:tc>
                <w:tcPr>
                  <w:tcW w:w="1837" w:type="dxa"/>
                  <w:noWrap w:val="0"/>
                  <w:vAlign w:val="center"/>
                </w:tcPr>
                <w:p>
                  <w:pPr>
                    <w:rPr>
                      <w:rFonts w:hint="default" w:eastAsia="宋体"/>
                      <w:b/>
                      <w:bCs/>
                      <w:u w:val="single"/>
                      <w:lang w:val="en-US" w:eastAsia="zh-CN"/>
                    </w:rPr>
                  </w:pPr>
                  <w:r>
                    <w:rPr>
                      <w:rFonts w:hint="eastAsia"/>
                      <w:b/>
                      <w:bCs/>
                      <w:u w:val="single"/>
                      <w:lang w:val="en-US" w:eastAsia="zh-CN"/>
                    </w:rPr>
                    <w:t>220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108" w:type="dxa"/>
                  <w:bottom w:w="57" w:type="dxa"/>
                  <w:right w:w="108" w:type="dxa"/>
                </w:tblCellMar>
              </w:tblPrEx>
              <w:trPr>
                <w:jc w:val="center"/>
              </w:trPr>
              <w:tc>
                <w:tcPr>
                  <w:tcW w:w="1080" w:type="dxa"/>
                  <w:noWrap w:val="0"/>
                  <w:vAlign w:val="center"/>
                </w:tcPr>
                <w:p>
                  <w:pPr>
                    <w:rPr>
                      <w:b/>
                      <w:bCs/>
                      <w:u w:val="single"/>
                    </w:rPr>
                  </w:pPr>
                  <w:r>
                    <w:rPr>
                      <w:b/>
                      <w:bCs/>
                      <w:u w:val="single"/>
                    </w:rPr>
                    <w:t>5</w:t>
                  </w:r>
                </w:p>
              </w:tc>
              <w:tc>
                <w:tcPr>
                  <w:tcW w:w="2409" w:type="dxa"/>
                  <w:noWrap w:val="0"/>
                  <w:vAlign w:val="center"/>
                </w:tcPr>
                <w:p>
                  <w:pPr>
                    <w:rPr>
                      <w:b/>
                      <w:bCs/>
                      <w:u w:val="single"/>
                    </w:rPr>
                  </w:pPr>
                  <w:r>
                    <w:rPr>
                      <w:b/>
                      <w:bCs/>
                      <w:u w:val="single"/>
                    </w:rPr>
                    <w:t>年税后利润</w:t>
                  </w:r>
                </w:p>
              </w:tc>
              <w:tc>
                <w:tcPr>
                  <w:tcW w:w="1933" w:type="dxa"/>
                  <w:noWrap w:val="0"/>
                  <w:vAlign w:val="center"/>
                </w:tcPr>
                <w:p>
                  <w:pPr>
                    <w:rPr>
                      <w:b/>
                      <w:bCs/>
                      <w:u w:val="single"/>
                    </w:rPr>
                  </w:pPr>
                  <w:r>
                    <w:rPr>
                      <w:b/>
                      <w:bCs/>
                      <w:u w:val="single"/>
                    </w:rPr>
                    <w:t>万元</w:t>
                  </w:r>
                </w:p>
              </w:tc>
              <w:tc>
                <w:tcPr>
                  <w:tcW w:w="1837" w:type="dxa"/>
                  <w:noWrap w:val="0"/>
                  <w:vAlign w:val="center"/>
                </w:tcPr>
                <w:p>
                  <w:pPr>
                    <w:rPr>
                      <w:rFonts w:hint="default" w:eastAsia="宋体"/>
                      <w:b/>
                      <w:bCs/>
                      <w:u w:val="single"/>
                      <w:lang w:val="en-US" w:eastAsia="zh-CN"/>
                    </w:rPr>
                  </w:pPr>
                  <w:r>
                    <w:rPr>
                      <w:rFonts w:hint="eastAsia"/>
                      <w:b/>
                      <w:bCs/>
                      <w:u w:val="single"/>
                      <w:lang w:val="en-US" w:eastAsia="zh-CN"/>
                    </w:rPr>
                    <w:t>175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108" w:type="dxa"/>
                  <w:bottom w:w="57" w:type="dxa"/>
                  <w:right w:w="108" w:type="dxa"/>
                </w:tblCellMar>
              </w:tblPrEx>
              <w:trPr>
                <w:jc w:val="center"/>
              </w:trPr>
              <w:tc>
                <w:tcPr>
                  <w:tcW w:w="1080" w:type="dxa"/>
                  <w:noWrap w:val="0"/>
                  <w:vAlign w:val="center"/>
                </w:tcPr>
                <w:p>
                  <w:pPr>
                    <w:rPr>
                      <w:b/>
                      <w:bCs/>
                      <w:u w:val="single"/>
                    </w:rPr>
                  </w:pPr>
                  <w:r>
                    <w:rPr>
                      <w:b/>
                      <w:bCs/>
                      <w:u w:val="single"/>
                    </w:rPr>
                    <w:t>6</w:t>
                  </w:r>
                </w:p>
              </w:tc>
              <w:tc>
                <w:tcPr>
                  <w:tcW w:w="2409" w:type="dxa"/>
                  <w:noWrap w:val="0"/>
                  <w:vAlign w:val="center"/>
                </w:tcPr>
                <w:p>
                  <w:pPr>
                    <w:rPr>
                      <w:b/>
                      <w:bCs/>
                      <w:u w:val="single"/>
                    </w:rPr>
                  </w:pPr>
                  <w:r>
                    <w:rPr>
                      <w:b/>
                      <w:bCs/>
                      <w:u w:val="single"/>
                    </w:rPr>
                    <w:t>投资回收期</w:t>
                  </w:r>
                </w:p>
              </w:tc>
              <w:tc>
                <w:tcPr>
                  <w:tcW w:w="1933" w:type="dxa"/>
                  <w:noWrap w:val="0"/>
                  <w:vAlign w:val="center"/>
                </w:tcPr>
                <w:p>
                  <w:pPr>
                    <w:rPr>
                      <w:rFonts w:hint="eastAsia" w:eastAsia="宋体"/>
                      <w:b/>
                      <w:bCs/>
                      <w:u w:val="single"/>
                      <w:lang w:eastAsia="zh-CN"/>
                    </w:rPr>
                  </w:pPr>
                  <w:r>
                    <w:rPr>
                      <w:rFonts w:hint="eastAsia"/>
                      <w:b/>
                      <w:bCs/>
                      <w:u w:val="single"/>
                      <w:lang w:eastAsia="zh-CN"/>
                    </w:rPr>
                    <w:t>年</w:t>
                  </w:r>
                </w:p>
              </w:tc>
              <w:tc>
                <w:tcPr>
                  <w:tcW w:w="1837" w:type="dxa"/>
                  <w:noWrap w:val="0"/>
                  <w:vAlign w:val="center"/>
                </w:tcPr>
                <w:p>
                  <w:pPr>
                    <w:rPr>
                      <w:rFonts w:hint="default" w:eastAsia="宋体"/>
                      <w:b/>
                      <w:bCs/>
                      <w:u w:val="single"/>
                      <w:lang w:val="en-US" w:eastAsia="zh-CN"/>
                    </w:rPr>
                  </w:pPr>
                  <w:r>
                    <w:rPr>
                      <w:rFonts w:hint="eastAsia"/>
                      <w:b/>
                      <w:bCs/>
                      <w:u w:val="single"/>
                      <w:lang w:val="en-US" w:eastAsia="zh-CN"/>
                    </w:rPr>
                    <w:t>3.4</w:t>
                  </w:r>
                </w:p>
              </w:tc>
            </w:tr>
          </w:tbl>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u w:val="single"/>
              </w:rPr>
            </w:pPr>
            <w:r>
              <w:rPr>
                <w:rFonts w:hint="eastAsia" w:ascii="Times New Roman" w:hAnsi="Times New Roman" w:cs="Times New Roman"/>
                <w:b/>
                <w:bCs/>
                <w:sz w:val="24"/>
                <w:szCs w:val="24"/>
                <w:u w:val="single"/>
                <w:lang w:val="en-US" w:eastAsia="zh-CN"/>
              </w:rPr>
              <w:t xml:space="preserve"> </w:t>
            </w:r>
            <w:r>
              <w:rPr>
                <w:rFonts w:hint="eastAsia" w:ascii="Times New Roman" w:hAnsi="Times New Roman" w:cs="Times New Roman"/>
                <w:b/>
                <w:bCs/>
                <w:sz w:val="24"/>
                <w:szCs w:val="24"/>
                <w:u w:val="single"/>
                <w:lang w:eastAsia="zh-CN"/>
              </w:rPr>
              <w:t>从上表</w:t>
            </w:r>
            <w:r>
              <w:rPr>
                <w:rFonts w:ascii="Times New Roman" w:hAnsi="Times New Roman" w:cs="Times New Roman"/>
                <w:b/>
                <w:bCs/>
                <w:sz w:val="24"/>
                <w:szCs w:val="24"/>
                <w:u w:val="single"/>
              </w:rPr>
              <w:t>可以看出，项目建成投产达到设计生产能力的正常生产/经营条件下，税后投资回收期</w:t>
            </w:r>
            <w:r>
              <w:rPr>
                <w:rFonts w:hint="eastAsia" w:ascii="Times New Roman" w:hAnsi="Times New Roman" w:cs="Times New Roman"/>
                <w:b/>
                <w:bCs/>
                <w:sz w:val="24"/>
                <w:szCs w:val="24"/>
                <w:u w:val="single"/>
                <w:lang w:val="en-US" w:eastAsia="zh-CN"/>
              </w:rPr>
              <w:t>3.4年</w:t>
            </w:r>
            <w:r>
              <w:rPr>
                <w:rFonts w:ascii="Times New Roman" w:hAnsi="Times New Roman" w:cs="Times New Roman"/>
                <w:b/>
                <w:bCs/>
                <w:sz w:val="24"/>
                <w:szCs w:val="24"/>
                <w:u w:val="single"/>
              </w:rPr>
              <w:t>。这些经济指标表明，本项目经济效益良好，具有显著的经济效益和一定的抗风险能力，从经济效益角度分析项目是可行的。</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bookmarkStart w:id="0" w:name="_Toc9817"/>
            <w:bookmarkStart w:id="1" w:name="_Toc508466482"/>
            <w:bookmarkStart w:id="2" w:name="_Toc500672049"/>
            <w:bookmarkStart w:id="3" w:name="_Toc508466968"/>
            <w:bookmarkStart w:id="4" w:name="_Toc481585244"/>
            <w:bookmarkStart w:id="5" w:name="_Toc438644260"/>
            <w:r>
              <w:rPr>
                <w:rFonts w:hint="eastAsia"/>
                <w:b/>
                <w:bCs/>
                <w:sz w:val="24"/>
                <w:szCs w:val="24"/>
                <w:u w:val="single"/>
                <w:lang w:val="en-US" w:eastAsia="zh-CN"/>
              </w:rPr>
              <w:t>12</w:t>
            </w:r>
            <w:r>
              <w:rPr>
                <w:b/>
                <w:bCs/>
                <w:sz w:val="24"/>
                <w:szCs w:val="24"/>
                <w:u w:val="single"/>
              </w:rPr>
              <w:t>.2社会效益分析</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b/>
                <w:bCs/>
                <w:sz w:val="24"/>
                <w:szCs w:val="24"/>
                <w:u w:val="single"/>
              </w:rPr>
              <w:t>项目建设完成后，由此产生的社会效益主要体现在一下几方面：</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rFonts w:hint="eastAsia"/>
                <w:b/>
                <w:bCs/>
                <w:sz w:val="24"/>
                <w:szCs w:val="24"/>
                <w:u w:val="single"/>
                <w:lang w:eastAsia="zh-CN"/>
              </w:rPr>
              <w:t>（</w:t>
            </w:r>
            <w:r>
              <w:rPr>
                <w:rFonts w:hint="eastAsia"/>
                <w:b/>
                <w:bCs/>
                <w:sz w:val="24"/>
                <w:szCs w:val="24"/>
                <w:u w:val="single"/>
                <w:lang w:val="en-US" w:eastAsia="zh-CN"/>
              </w:rPr>
              <w:t>1</w:t>
            </w:r>
            <w:r>
              <w:rPr>
                <w:rFonts w:hint="eastAsia"/>
                <w:b/>
                <w:bCs/>
                <w:sz w:val="24"/>
                <w:szCs w:val="24"/>
                <w:u w:val="single"/>
                <w:lang w:eastAsia="zh-CN"/>
              </w:rPr>
              <w:t>）项目原料为高速公路建设</w:t>
            </w:r>
            <w:r>
              <w:rPr>
                <w:b/>
                <w:bCs/>
                <w:sz w:val="24"/>
                <w:szCs w:val="24"/>
                <w:u w:val="single"/>
              </w:rPr>
              <w:t>废</w:t>
            </w:r>
            <w:r>
              <w:rPr>
                <w:rFonts w:hint="eastAsia"/>
                <w:b/>
                <w:bCs/>
                <w:sz w:val="24"/>
                <w:szCs w:val="24"/>
                <w:u w:val="single"/>
                <w:lang w:eastAsia="zh-CN"/>
              </w:rPr>
              <w:t>石料</w:t>
            </w:r>
            <w:r>
              <w:rPr>
                <w:b/>
                <w:bCs/>
                <w:sz w:val="24"/>
                <w:szCs w:val="24"/>
                <w:u w:val="single"/>
              </w:rPr>
              <w:t>，既可以在一定程度上缓解我国资源短缺的问题，又可以节约自然资源，</w:t>
            </w:r>
            <w:r>
              <w:rPr>
                <w:rFonts w:hint="eastAsia"/>
                <w:b/>
                <w:bCs/>
                <w:sz w:val="24"/>
                <w:szCs w:val="24"/>
                <w:u w:val="single"/>
                <w:lang w:eastAsia="zh-CN"/>
              </w:rPr>
              <w:t>减少占地，变废为宝</w:t>
            </w:r>
            <w:r>
              <w:rPr>
                <w:b/>
                <w:bCs/>
                <w:sz w:val="24"/>
                <w:szCs w:val="24"/>
                <w:u w:val="single"/>
              </w:rPr>
              <w:t>。</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rFonts w:hint="eastAsia"/>
                <w:b/>
                <w:bCs/>
                <w:sz w:val="24"/>
                <w:szCs w:val="24"/>
                <w:u w:val="single"/>
                <w:lang w:eastAsia="zh-CN"/>
              </w:rPr>
              <w:t>（</w:t>
            </w:r>
            <w:r>
              <w:rPr>
                <w:rFonts w:hint="eastAsia"/>
                <w:b/>
                <w:bCs/>
                <w:sz w:val="24"/>
                <w:szCs w:val="24"/>
                <w:u w:val="single"/>
                <w:lang w:val="en-US" w:eastAsia="zh-CN"/>
              </w:rPr>
              <w:t>2</w:t>
            </w:r>
            <w:r>
              <w:rPr>
                <w:rFonts w:hint="eastAsia"/>
                <w:b/>
                <w:bCs/>
                <w:sz w:val="24"/>
                <w:szCs w:val="24"/>
                <w:u w:val="single"/>
                <w:lang w:eastAsia="zh-CN"/>
              </w:rPr>
              <w:t>）</w:t>
            </w:r>
            <w:r>
              <w:rPr>
                <w:b/>
                <w:bCs/>
                <w:sz w:val="24"/>
                <w:szCs w:val="24"/>
                <w:u w:val="single"/>
              </w:rPr>
              <w:t>本项目在为企业创造经济效益的同时，还可增加当地财政收入，带动当地经济发展和产业结构调整，创造良好的社会效益和经济效益。</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rFonts w:hint="eastAsia"/>
                <w:b/>
                <w:bCs/>
                <w:sz w:val="24"/>
                <w:szCs w:val="24"/>
                <w:u w:val="single"/>
                <w:lang w:eastAsia="zh-CN"/>
              </w:rPr>
              <w:t>（</w:t>
            </w:r>
            <w:r>
              <w:rPr>
                <w:rFonts w:hint="eastAsia"/>
                <w:b/>
                <w:bCs/>
                <w:sz w:val="24"/>
                <w:szCs w:val="24"/>
                <w:u w:val="single"/>
                <w:lang w:val="en-US" w:eastAsia="zh-CN"/>
              </w:rPr>
              <w:t>3</w:t>
            </w:r>
            <w:r>
              <w:rPr>
                <w:rFonts w:hint="eastAsia"/>
                <w:b/>
                <w:bCs/>
                <w:sz w:val="24"/>
                <w:szCs w:val="24"/>
                <w:u w:val="single"/>
                <w:lang w:eastAsia="zh-CN"/>
              </w:rPr>
              <w:t>）</w:t>
            </w:r>
            <w:r>
              <w:rPr>
                <w:b/>
                <w:bCs/>
                <w:sz w:val="24"/>
                <w:szCs w:val="24"/>
                <w:u w:val="single"/>
              </w:rPr>
              <w:t>能够为当地居民提供就业和服务的机会，增加社会安定因素，同时能够增加职工收入，改善职工生活水平。</w:t>
            </w:r>
            <w:bookmarkStart w:id="6" w:name="_Toc438644261"/>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bookmarkStart w:id="7" w:name="_Toc12710"/>
            <w:bookmarkStart w:id="8" w:name="_Toc508466483"/>
            <w:bookmarkStart w:id="9" w:name="_Toc500672050"/>
            <w:bookmarkStart w:id="10" w:name="_Toc481585245"/>
            <w:bookmarkStart w:id="11" w:name="_Toc508466969"/>
            <w:r>
              <w:rPr>
                <w:rFonts w:hint="eastAsia"/>
                <w:b/>
                <w:bCs/>
                <w:sz w:val="24"/>
                <w:szCs w:val="24"/>
                <w:u w:val="single"/>
                <w:lang w:val="en-US" w:eastAsia="zh-CN"/>
              </w:rPr>
              <w:t>12</w:t>
            </w:r>
            <w:r>
              <w:rPr>
                <w:b/>
                <w:bCs/>
                <w:sz w:val="24"/>
                <w:szCs w:val="24"/>
                <w:u w:val="single"/>
              </w:rPr>
              <w:t>.3 环境效益分析</w:t>
            </w:r>
            <w:bookmarkEnd w:id="6"/>
            <w:bookmarkEnd w:id="7"/>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b/>
                <w:bCs/>
                <w:sz w:val="24"/>
                <w:szCs w:val="24"/>
                <w:u w:val="single"/>
              </w:rPr>
              <w:t>根据工程分析，采取各项治理措施后，拟建工程的各污染物的排放浓度均能达到相关标准的要求，有效地削减了污染物的排放量，所以拟建工程的环保投资是合理的。在实现经济效益的同时，也保护了环境。</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rFonts w:hint="eastAsia"/>
                <w:b/>
                <w:bCs/>
                <w:sz w:val="24"/>
                <w:szCs w:val="24"/>
                <w:u w:val="single"/>
                <w:lang w:eastAsia="zh-CN"/>
              </w:rPr>
              <w:t>（</w:t>
            </w:r>
            <w:r>
              <w:rPr>
                <w:rFonts w:hint="eastAsia"/>
                <w:b/>
                <w:bCs/>
                <w:sz w:val="24"/>
                <w:szCs w:val="24"/>
                <w:u w:val="single"/>
                <w:lang w:val="en-US" w:eastAsia="zh-CN"/>
              </w:rPr>
              <w:t>1</w:t>
            </w:r>
            <w:r>
              <w:rPr>
                <w:rFonts w:hint="eastAsia"/>
                <w:b/>
                <w:bCs/>
                <w:sz w:val="24"/>
                <w:szCs w:val="24"/>
                <w:u w:val="single"/>
                <w:lang w:eastAsia="zh-CN"/>
              </w:rPr>
              <w:t>）</w:t>
            </w:r>
            <w:r>
              <w:rPr>
                <w:b/>
                <w:bCs/>
                <w:sz w:val="24"/>
                <w:szCs w:val="24"/>
                <w:u w:val="single"/>
              </w:rPr>
              <w:t>本项目利用</w:t>
            </w:r>
            <w:r>
              <w:rPr>
                <w:rFonts w:hint="eastAsia"/>
                <w:b/>
                <w:bCs/>
                <w:sz w:val="24"/>
                <w:szCs w:val="24"/>
                <w:u w:val="single"/>
                <w:lang w:eastAsia="zh-CN"/>
              </w:rPr>
              <w:t>高速公路建设废石作为</w:t>
            </w:r>
            <w:r>
              <w:rPr>
                <w:b/>
                <w:bCs/>
                <w:sz w:val="24"/>
                <w:szCs w:val="24"/>
                <w:u w:val="single"/>
              </w:rPr>
              <w:t>生产</w:t>
            </w:r>
            <w:r>
              <w:rPr>
                <w:rFonts w:hint="eastAsia"/>
                <w:b/>
                <w:bCs/>
                <w:sz w:val="24"/>
                <w:szCs w:val="24"/>
                <w:u w:val="single"/>
                <w:lang w:eastAsia="zh-CN"/>
              </w:rPr>
              <w:t>原料</w:t>
            </w:r>
            <w:r>
              <w:rPr>
                <w:b/>
                <w:bCs/>
                <w:sz w:val="24"/>
                <w:szCs w:val="24"/>
                <w:u w:val="single"/>
              </w:rPr>
              <w:t>，减少了固废对环境的影响，将固废重新利用，变废为宝。</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rFonts w:hint="eastAsia"/>
                <w:b/>
                <w:bCs/>
                <w:sz w:val="24"/>
                <w:szCs w:val="24"/>
                <w:u w:val="single"/>
                <w:lang w:val="en-US" w:eastAsia="zh-CN"/>
              </w:rPr>
              <w:t>（2）</w:t>
            </w:r>
            <w:r>
              <w:rPr>
                <w:b/>
                <w:bCs/>
                <w:sz w:val="24"/>
                <w:szCs w:val="24"/>
                <w:u w:val="single"/>
              </w:rPr>
              <w:t>本工程采取</w:t>
            </w:r>
            <w:r>
              <w:rPr>
                <w:rFonts w:hint="eastAsia"/>
                <w:b/>
                <w:bCs/>
                <w:sz w:val="24"/>
                <w:szCs w:val="24"/>
                <w:u w:val="single"/>
                <w:lang w:eastAsia="zh-CN"/>
              </w:rPr>
              <w:t>环评提出的污染防治措施后，</w:t>
            </w:r>
            <w:r>
              <w:rPr>
                <w:b/>
                <w:bCs/>
                <w:sz w:val="24"/>
                <w:szCs w:val="24"/>
                <w:u w:val="single"/>
              </w:rPr>
              <w:t>运营</w:t>
            </w:r>
            <w:r>
              <w:rPr>
                <w:rFonts w:hint="eastAsia"/>
                <w:b/>
                <w:bCs/>
                <w:sz w:val="24"/>
                <w:szCs w:val="24"/>
                <w:u w:val="single"/>
                <w:lang w:eastAsia="zh-CN"/>
              </w:rPr>
              <w:t>期</w:t>
            </w:r>
            <w:r>
              <w:rPr>
                <w:b/>
                <w:bCs/>
                <w:sz w:val="24"/>
                <w:szCs w:val="24"/>
                <w:u w:val="single"/>
              </w:rPr>
              <w:t>对</w:t>
            </w:r>
            <w:r>
              <w:rPr>
                <w:rFonts w:hint="eastAsia"/>
                <w:b/>
                <w:bCs/>
                <w:sz w:val="24"/>
                <w:szCs w:val="24"/>
                <w:u w:val="single"/>
                <w:lang w:eastAsia="zh-CN"/>
              </w:rPr>
              <w:t>废气达标排放，</w:t>
            </w:r>
            <w:r>
              <w:rPr>
                <w:b/>
                <w:bCs/>
                <w:sz w:val="24"/>
                <w:szCs w:val="24"/>
                <w:u w:val="single"/>
              </w:rPr>
              <w:t>根据大气环境防护距离预测可知，</w:t>
            </w:r>
            <w:r>
              <w:rPr>
                <w:rFonts w:hint="eastAsia"/>
                <w:b/>
                <w:bCs/>
                <w:sz w:val="24"/>
                <w:szCs w:val="24"/>
                <w:u w:val="single"/>
                <w:lang w:eastAsia="zh-CN"/>
              </w:rPr>
              <w:t>废气排放对</w:t>
            </w:r>
            <w:r>
              <w:rPr>
                <w:b/>
                <w:bCs/>
                <w:sz w:val="24"/>
                <w:szCs w:val="24"/>
                <w:u w:val="single"/>
              </w:rPr>
              <w:t>周围环境影响较小，不需要设置大气环境防护距离。</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b/>
                <w:bCs/>
                <w:sz w:val="24"/>
                <w:szCs w:val="24"/>
                <w:u w:val="single"/>
                <w:lang w:eastAsia="zh-CN"/>
              </w:rPr>
            </w:pPr>
            <w:r>
              <w:rPr>
                <w:rFonts w:hint="eastAsia"/>
                <w:b/>
                <w:bCs/>
                <w:sz w:val="24"/>
                <w:szCs w:val="24"/>
                <w:u w:val="single"/>
                <w:lang w:eastAsia="zh-CN"/>
              </w:rPr>
              <w:t>（</w:t>
            </w:r>
            <w:r>
              <w:rPr>
                <w:rFonts w:hint="eastAsia"/>
                <w:b/>
                <w:bCs/>
                <w:sz w:val="24"/>
                <w:szCs w:val="24"/>
                <w:u w:val="single"/>
                <w:lang w:val="en-US" w:eastAsia="zh-CN"/>
              </w:rPr>
              <w:t>3</w:t>
            </w:r>
            <w:r>
              <w:rPr>
                <w:rFonts w:hint="eastAsia"/>
                <w:b/>
                <w:bCs/>
                <w:sz w:val="24"/>
                <w:szCs w:val="24"/>
                <w:u w:val="single"/>
                <w:lang w:eastAsia="zh-CN"/>
              </w:rPr>
              <w:t>）项目无生产生活废水排放，对周边地表水环境影响较小。</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rFonts w:hint="eastAsia"/>
                <w:b/>
                <w:bCs/>
                <w:sz w:val="24"/>
                <w:szCs w:val="24"/>
                <w:u w:val="single"/>
                <w:lang w:eastAsia="zh-CN"/>
              </w:rPr>
              <w:t>（</w:t>
            </w:r>
            <w:r>
              <w:rPr>
                <w:rFonts w:hint="eastAsia"/>
                <w:b/>
                <w:bCs/>
                <w:sz w:val="24"/>
                <w:szCs w:val="24"/>
                <w:u w:val="single"/>
                <w:lang w:val="en-US" w:eastAsia="zh-CN"/>
              </w:rPr>
              <w:t>4</w:t>
            </w:r>
            <w:r>
              <w:rPr>
                <w:rFonts w:hint="eastAsia"/>
                <w:b/>
                <w:bCs/>
                <w:sz w:val="24"/>
                <w:szCs w:val="24"/>
                <w:u w:val="single"/>
                <w:lang w:eastAsia="zh-CN"/>
              </w:rPr>
              <w:t>）</w:t>
            </w:r>
            <w:r>
              <w:rPr>
                <w:b/>
                <w:bCs/>
                <w:sz w:val="24"/>
                <w:szCs w:val="24"/>
                <w:u w:val="single"/>
              </w:rPr>
              <w:t>工程噪声源经采取隔声减振等降噪处理措施后，对厂界噪声贡献值能达到相关的标准要求，生产噪声对外环境的影响将减轻。</w:t>
            </w:r>
          </w:p>
          <w:p>
            <w:pPr>
              <w:keepNext w:val="0"/>
              <w:keepLines w:val="0"/>
              <w:pageBreakBefore w:val="0"/>
              <w:widowControl w:val="0"/>
              <w:kinsoku/>
              <w:wordWrap/>
              <w:overflowPunct/>
              <w:topLinePunct w:val="0"/>
              <w:autoSpaceDE/>
              <w:autoSpaceDN/>
              <w:bidi w:val="0"/>
              <w:adjustRightInd/>
              <w:snapToGrid/>
              <w:spacing w:line="460" w:lineRule="exact"/>
              <w:ind w:firstLine="723" w:firstLineChars="300"/>
              <w:textAlignment w:val="auto"/>
              <w:rPr>
                <w:b/>
                <w:bCs/>
                <w:sz w:val="24"/>
                <w:szCs w:val="24"/>
                <w:u w:val="single"/>
              </w:rPr>
            </w:pPr>
            <w:r>
              <w:rPr>
                <w:b/>
                <w:bCs/>
                <w:sz w:val="24"/>
                <w:szCs w:val="24"/>
                <w:u w:val="single"/>
              </w:rPr>
              <w:t>项目环境效益见</w:t>
            </w:r>
            <w:r>
              <w:rPr>
                <w:rFonts w:hint="eastAsia"/>
                <w:b/>
                <w:bCs/>
                <w:sz w:val="24"/>
                <w:szCs w:val="24"/>
                <w:u w:val="single"/>
                <w:lang w:eastAsia="zh-CN"/>
              </w:rPr>
              <w:t>下</w:t>
            </w:r>
            <w:r>
              <w:rPr>
                <w:b/>
                <w:bCs/>
                <w:sz w:val="24"/>
                <w:szCs w:val="24"/>
                <w:u w:val="single"/>
              </w:rPr>
              <w:t>表。</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b/>
                <w:bCs/>
                <w:sz w:val="24"/>
                <w:szCs w:val="24"/>
                <w:u w:val="single"/>
              </w:rPr>
            </w:pPr>
            <w:r>
              <w:rPr>
                <w:b/>
                <w:bCs/>
                <w:sz w:val="24"/>
                <w:szCs w:val="24"/>
                <w:u w:val="single"/>
              </w:rPr>
              <w:t>环境效益一览表</w:t>
            </w:r>
          </w:p>
          <w:tbl>
            <w:tblPr>
              <w:tblStyle w:val="21"/>
              <w:tblW w:w="852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70"/>
              <w:gridCol w:w="1700"/>
              <w:gridCol w:w="615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40" w:hRule="atLeast"/>
                <w:tblHeader/>
                <w:jc w:val="center"/>
              </w:trPr>
              <w:tc>
                <w:tcPr>
                  <w:tcW w:w="670" w:type="dxa"/>
                  <w:tcBorders>
                    <w:top w:val="single" w:color="auto" w:sz="12" w:space="0"/>
                    <w:left w:val="single" w:color="auto" w:sz="12" w:space="0"/>
                    <w:bottom w:val="single" w:color="auto" w:sz="8" w:space="0"/>
                  </w:tcBorders>
                  <w:noWrap w:val="0"/>
                  <w:vAlign w:val="center"/>
                </w:tcPr>
                <w:p>
                  <w:pPr>
                    <w:rPr>
                      <w:b/>
                      <w:bCs/>
                      <w:u w:val="single"/>
                    </w:rPr>
                  </w:pPr>
                  <w:r>
                    <w:rPr>
                      <w:b/>
                      <w:bCs/>
                      <w:u w:val="single"/>
                    </w:rPr>
                    <w:t>序号</w:t>
                  </w:r>
                </w:p>
              </w:tc>
              <w:tc>
                <w:tcPr>
                  <w:tcW w:w="1700" w:type="dxa"/>
                  <w:tcBorders>
                    <w:top w:val="single" w:color="auto" w:sz="12" w:space="0"/>
                    <w:bottom w:val="single" w:color="auto" w:sz="8" w:space="0"/>
                  </w:tcBorders>
                  <w:noWrap w:val="0"/>
                  <w:vAlign w:val="center"/>
                </w:tcPr>
                <w:p>
                  <w:pPr>
                    <w:rPr>
                      <w:b/>
                      <w:bCs/>
                      <w:u w:val="single"/>
                    </w:rPr>
                  </w:pPr>
                  <w:r>
                    <w:rPr>
                      <w:b/>
                      <w:bCs/>
                      <w:u w:val="single"/>
                    </w:rPr>
                    <w:t>项目名称</w:t>
                  </w:r>
                </w:p>
              </w:tc>
              <w:tc>
                <w:tcPr>
                  <w:tcW w:w="6152" w:type="dxa"/>
                  <w:tcBorders>
                    <w:top w:val="single" w:color="auto" w:sz="12" w:space="0"/>
                    <w:bottom w:val="single" w:color="auto" w:sz="8" w:space="0"/>
                    <w:right w:val="single" w:color="auto" w:sz="12" w:space="0"/>
                  </w:tcBorders>
                  <w:noWrap w:val="0"/>
                  <w:vAlign w:val="center"/>
                </w:tcPr>
                <w:p>
                  <w:pPr>
                    <w:rPr>
                      <w:b/>
                      <w:bCs/>
                      <w:u w:val="single"/>
                    </w:rPr>
                  </w:pPr>
                  <w:r>
                    <w:rPr>
                      <w:b/>
                      <w:bCs/>
                      <w:u w:val="single"/>
                    </w:rPr>
                    <w:t>环境效益</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670" w:type="dxa"/>
                  <w:tcBorders>
                    <w:top w:val="single" w:color="auto" w:sz="8" w:space="0"/>
                    <w:left w:val="single" w:color="auto" w:sz="12" w:space="0"/>
                  </w:tcBorders>
                  <w:noWrap w:val="0"/>
                  <w:vAlign w:val="center"/>
                </w:tcPr>
                <w:p>
                  <w:pPr>
                    <w:rPr>
                      <w:b/>
                      <w:bCs/>
                      <w:u w:val="single"/>
                    </w:rPr>
                  </w:pPr>
                  <w:r>
                    <w:rPr>
                      <w:b/>
                      <w:bCs/>
                      <w:u w:val="single"/>
                    </w:rPr>
                    <w:t>1</w:t>
                  </w:r>
                </w:p>
              </w:tc>
              <w:tc>
                <w:tcPr>
                  <w:tcW w:w="1700" w:type="dxa"/>
                  <w:tcBorders>
                    <w:top w:val="single" w:color="auto" w:sz="8" w:space="0"/>
                  </w:tcBorders>
                  <w:noWrap w:val="0"/>
                  <w:vAlign w:val="center"/>
                </w:tcPr>
                <w:p>
                  <w:pPr>
                    <w:rPr>
                      <w:b/>
                      <w:bCs/>
                      <w:u w:val="single"/>
                    </w:rPr>
                  </w:pPr>
                  <w:r>
                    <w:rPr>
                      <w:b/>
                      <w:bCs/>
                      <w:u w:val="single"/>
                    </w:rPr>
                    <w:t>废水处理设施</w:t>
                  </w:r>
                </w:p>
              </w:tc>
              <w:tc>
                <w:tcPr>
                  <w:tcW w:w="6152" w:type="dxa"/>
                  <w:tcBorders>
                    <w:top w:val="single" w:color="auto" w:sz="8" w:space="0"/>
                    <w:right w:val="single" w:color="auto" w:sz="12" w:space="0"/>
                  </w:tcBorders>
                  <w:noWrap w:val="0"/>
                  <w:vAlign w:val="center"/>
                </w:tcPr>
                <w:p>
                  <w:pPr>
                    <w:rPr>
                      <w:b/>
                      <w:bCs/>
                      <w:u w:val="single"/>
                    </w:rPr>
                  </w:pPr>
                  <w:r>
                    <w:rPr>
                      <w:b/>
                      <w:bCs/>
                      <w:u w:val="single"/>
                    </w:rPr>
                    <w:t>本工程废水经过厂区内处理后，</w:t>
                  </w:r>
                  <w:r>
                    <w:rPr>
                      <w:rFonts w:hint="eastAsia"/>
                      <w:b/>
                      <w:bCs/>
                      <w:u w:val="single"/>
                      <w:lang w:eastAsia="zh-CN"/>
                    </w:rPr>
                    <w:t>循环</w:t>
                  </w:r>
                  <w:r>
                    <w:rPr>
                      <w:rFonts w:hint="eastAsia"/>
                      <w:b/>
                      <w:bCs/>
                      <w:u w:val="single"/>
                    </w:rPr>
                    <w:t>利用不外排</w:t>
                  </w:r>
                  <w:r>
                    <w:rPr>
                      <w:b/>
                      <w:bCs/>
                      <w:u w:val="single"/>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5" w:hRule="atLeast"/>
                <w:jc w:val="center"/>
              </w:trPr>
              <w:tc>
                <w:tcPr>
                  <w:tcW w:w="670" w:type="dxa"/>
                  <w:tcBorders>
                    <w:left w:val="single" w:color="auto" w:sz="12" w:space="0"/>
                  </w:tcBorders>
                  <w:noWrap w:val="0"/>
                  <w:vAlign w:val="center"/>
                </w:tcPr>
                <w:p>
                  <w:pPr>
                    <w:rPr>
                      <w:b/>
                      <w:bCs/>
                      <w:u w:val="single"/>
                    </w:rPr>
                  </w:pPr>
                  <w:r>
                    <w:rPr>
                      <w:b/>
                      <w:bCs/>
                      <w:u w:val="single"/>
                    </w:rPr>
                    <w:t>2</w:t>
                  </w:r>
                </w:p>
              </w:tc>
              <w:tc>
                <w:tcPr>
                  <w:tcW w:w="1700" w:type="dxa"/>
                  <w:noWrap w:val="0"/>
                  <w:vAlign w:val="center"/>
                </w:tcPr>
                <w:p>
                  <w:pPr>
                    <w:rPr>
                      <w:b/>
                      <w:bCs/>
                      <w:u w:val="single"/>
                    </w:rPr>
                  </w:pPr>
                  <w:r>
                    <w:rPr>
                      <w:b/>
                      <w:bCs/>
                      <w:u w:val="single"/>
                    </w:rPr>
                    <w:t>废气处理</w:t>
                  </w:r>
                </w:p>
              </w:tc>
              <w:tc>
                <w:tcPr>
                  <w:tcW w:w="6152" w:type="dxa"/>
                  <w:tcBorders>
                    <w:right w:val="single" w:color="auto" w:sz="12" w:space="0"/>
                  </w:tcBorders>
                  <w:noWrap w:val="0"/>
                  <w:vAlign w:val="center"/>
                </w:tcPr>
                <w:p>
                  <w:pPr>
                    <w:pStyle w:val="8"/>
                    <w:spacing w:after="0" w:line="320" w:lineRule="exact"/>
                    <w:ind w:firstLine="0" w:firstLineChars="0"/>
                    <w:jc w:val="left"/>
                    <w:rPr>
                      <w:b/>
                      <w:bCs/>
                      <w:sz w:val="21"/>
                      <w:szCs w:val="21"/>
                      <w:u w:val="single"/>
                    </w:rPr>
                  </w:pPr>
                  <w:r>
                    <w:rPr>
                      <w:rFonts w:hint="eastAsia"/>
                      <w:b/>
                      <w:bCs/>
                      <w:sz w:val="21"/>
                      <w:szCs w:val="21"/>
                      <w:u w:val="single"/>
                      <w:lang w:eastAsia="zh-CN"/>
                    </w:rPr>
                    <w:t>有组织：</w:t>
                  </w:r>
                  <w:r>
                    <w:rPr>
                      <w:b/>
                      <w:bCs/>
                      <w:sz w:val="21"/>
                      <w:szCs w:val="21"/>
                      <w:u w:val="single"/>
                    </w:rPr>
                    <w:t>生产车间全密闭，破碎、等工序进行二次封闭，上料口</w:t>
                  </w:r>
                  <w:r>
                    <w:rPr>
                      <w:rFonts w:hint="eastAsia"/>
                      <w:b/>
                      <w:bCs/>
                      <w:sz w:val="21"/>
                      <w:szCs w:val="21"/>
                      <w:u w:val="single"/>
                    </w:rPr>
                    <w:t>设</w:t>
                  </w:r>
                  <w:r>
                    <w:rPr>
                      <w:b/>
                      <w:bCs/>
                      <w:sz w:val="21"/>
                      <w:szCs w:val="21"/>
                      <w:u w:val="single"/>
                    </w:rPr>
                    <w:t>洒水喷头并设集气罩和除尘设施；</w:t>
                  </w:r>
                </w:p>
                <w:p>
                  <w:pPr>
                    <w:pStyle w:val="8"/>
                    <w:spacing w:after="0" w:line="320" w:lineRule="exact"/>
                    <w:ind w:firstLine="0" w:firstLineChars="0"/>
                    <w:jc w:val="left"/>
                    <w:rPr>
                      <w:rFonts w:hint="eastAsia"/>
                      <w:b/>
                      <w:bCs/>
                      <w:sz w:val="21"/>
                      <w:szCs w:val="21"/>
                      <w:u w:val="single"/>
                    </w:rPr>
                  </w:pPr>
                  <w:r>
                    <w:rPr>
                      <w:rFonts w:hint="eastAsia"/>
                      <w:b/>
                      <w:bCs/>
                      <w:u w:val="single"/>
                      <w:lang w:eastAsia="zh-CN"/>
                    </w:rPr>
                    <w:t>无组织：</w:t>
                  </w:r>
                  <w:r>
                    <w:rPr>
                      <w:b/>
                      <w:bCs/>
                      <w:sz w:val="21"/>
                      <w:szCs w:val="21"/>
                      <w:u w:val="single"/>
                    </w:rPr>
                    <w:t>所有物料进密闭</w:t>
                  </w:r>
                  <w:r>
                    <w:rPr>
                      <w:rFonts w:hint="eastAsia"/>
                      <w:b/>
                      <w:bCs/>
                      <w:sz w:val="21"/>
                      <w:szCs w:val="21"/>
                      <w:u w:val="single"/>
                    </w:rPr>
                    <w:t>厂房内</w:t>
                  </w:r>
                  <w:r>
                    <w:rPr>
                      <w:b/>
                      <w:bCs/>
                      <w:sz w:val="21"/>
                      <w:szCs w:val="21"/>
                      <w:u w:val="single"/>
                    </w:rPr>
                    <w:t>存放，</w:t>
                  </w:r>
                  <w:r>
                    <w:rPr>
                      <w:rFonts w:hint="eastAsia"/>
                      <w:b/>
                      <w:bCs/>
                      <w:sz w:val="21"/>
                      <w:szCs w:val="21"/>
                      <w:u w:val="single"/>
                      <w:lang w:eastAsia="zh-CN"/>
                    </w:rPr>
                    <w:t>原料及成品堆存上方</w:t>
                  </w:r>
                  <w:r>
                    <w:rPr>
                      <w:b/>
                      <w:bCs/>
                      <w:sz w:val="21"/>
                      <w:szCs w:val="21"/>
                      <w:u w:val="single"/>
                    </w:rPr>
                    <w:t>安装</w:t>
                  </w:r>
                  <w:r>
                    <w:rPr>
                      <w:rFonts w:hint="eastAsia"/>
                      <w:b/>
                      <w:bCs/>
                      <w:sz w:val="21"/>
                      <w:szCs w:val="21"/>
                      <w:u w:val="single"/>
                      <w:lang w:eastAsia="zh-CN"/>
                    </w:rPr>
                    <w:t>固定</w:t>
                  </w:r>
                  <w:r>
                    <w:rPr>
                      <w:b/>
                      <w:bCs/>
                      <w:sz w:val="21"/>
                      <w:szCs w:val="21"/>
                      <w:u w:val="single"/>
                    </w:rPr>
                    <w:t>喷</w:t>
                  </w:r>
                  <w:r>
                    <w:rPr>
                      <w:rFonts w:hint="eastAsia"/>
                      <w:b/>
                      <w:bCs/>
                      <w:sz w:val="21"/>
                      <w:szCs w:val="21"/>
                      <w:u w:val="single"/>
                      <w:lang w:eastAsia="zh-CN"/>
                    </w:rPr>
                    <w:t>干</w:t>
                  </w:r>
                  <w:r>
                    <w:rPr>
                      <w:b/>
                      <w:bCs/>
                      <w:sz w:val="21"/>
                      <w:szCs w:val="21"/>
                      <w:u w:val="single"/>
                    </w:rPr>
                    <w:t>雾抑尘设施；车间、料库四面密闭，通道口安装卷帘门；采用封闭式</w:t>
                  </w:r>
                  <w:r>
                    <w:rPr>
                      <w:rFonts w:hint="eastAsia"/>
                      <w:b/>
                      <w:bCs/>
                      <w:sz w:val="21"/>
                      <w:szCs w:val="21"/>
                      <w:u w:val="single"/>
                    </w:rPr>
                    <w:t>皮</w:t>
                  </w:r>
                  <w:r>
                    <w:rPr>
                      <w:rFonts w:hint="eastAsia"/>
                      <w:b/>
                      <w:bCs/>
                      <w:sz w:val="21"/>
                      <w:szCs w:val="21"/>
                      <w:u w:val="single"/>
                      <w:lang w:eastAsia="zh-CN"/>
                    </w:rPr>
                    <w:t>带</w:t>
                  </w:r>
                  <w:r>
                    <w:rPr>
                      <w:b/>
                      <w:bCs/>
                      <w:sz w:val="21"/>
                      <w:szCs w:val="21"/>
                      <w:u w:val="single"/>
                    </w:rPr>
                    <w:t>输送</w:t>
                  </w:r>
                  <w:r>
                    <w:rPr>
                      <w:rFonts w:hint="eastAsia"/>
                      <w:b/>
                      <w:bCs/>
                      <w:sz w:val="21"/>
                      <w:szCs w:val="21"/>
                      <w:u w:val="single"/>
                    </w:rPr>
                    <w:t>。</w:t>
                  </w:r>
                </w:p>
                <w:p>
                  <w:pPr>
                    <w:pStyle w:val="8"/>
                    <w:spacing w:after="0" w:line="320" w:lineRule="exact"/>
                    <w:ind w:firstLine="0" w:firstLineChars="0"/>
                    <w:jc w:val="left"/>
                    <w:rPr>
                      <w:b/>
                      <w:bCs/>
                      <w:u w:val="single"/>
                    </w:rPr>
                  </w:pPr>
                  <w:r>
                    <w:rPr>
                      <w:rFonts w:hint="eastAsia"/>
                      <w:b/>
                      <w:bCs/>
                      <w:sz w:val="21"/>
                      <w:szCs w:val="21"/>
                      <w:u w:val="single"/>
                      <w:lang w:eastAsia="zh-CN"/>
                    </w:rPr>
                    <w:t>采取以上措施后，减少颗粒物排放</w:t>
                  </w:r>
                  <w:r>
                    <w:rPr>
                      <w:rFonts w:ascii="Times New Roman" w:hAnsi="Times New Roman" w:cs="Times New Roman"/>
                      <w:b/>
                      <w:bCs/>
                      <w:sz w:val="21"/>
                      <w:szCs w:val="21"/>
                      <w:u w:val="single"/>
                    </w:rPr>
                    <w:t>，具有显著的环境效益。</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0" w:hRule="atLeast"/>
                <w:jc w:val="center"/>
              </w:trPr>
              <w:tc>
                <w:tcPr>
                  <w:tcW w:w="670" w:type="dxa"/>
                  <w:tcBorders>
                    <w:left w:val="single" w:color="auto" w:sz="12" w:space="0"/>
                  </w:tcBorders>
                  <w:noWrap w:val="0"/>
                  <w:vAlign w:val="center"/>
                </w:tcPr>
                <w:p>
                  <w:pPr>
                    <w:rPr>
                      <w:b/>
                      <w:bCs/>
                      <w:u w:val="single"/>
                    </w:rPr>
                  </w:pPr>
                  <w:r>
                    <w:rPr>
                      <w:b/>
                      <w:bCs/>
                      <w:u w:val="single"/>
                    </w:rPr>
                    <w:t>3</w:t>
                  </w:r>
                </w:p>
              </w:tc>
              <w:tc>
                <w:tcPr>
                  <w:tcW w:w="1700" w:type="dxa"/>
                  <w:noWrap w:val="0"/>
                  <w:vAlign w:val="center"/>
                </w:tcPr>
                <w:p>
                  <w:pPr>
                    <w:rPr>
                      <w:b/>
                      <w:bCs/>
                      <w:u w:val="single"/>
                    </w:rPr>
                  </w:pPr>
                  <w:r>
                    <w:rPr>
                      <w:b/>
                      <w:bCs/>
                      <w:u w:val="single"/>
                    </w:rPr>
                    <w:t>固废处理</w:t>
                  </w:r>
                </w:p>
              </w:tc>
              <w:tc>
                <w:tcPr>
                  <w:tcW w:w="6152" w:type="dxa"/>
                  <w:tcBorders>
                    <w:right w:val="single" w:color="auto" w:sz="12" w:space="0"/>
                  </w:tcBorders>
                  <w:noWrap w:val="0"/>
                  <w:vAlign w:val="center"/>
                </w:tcPr>
                <w:p>
                  <w:pPr>
                    <w:rPr>
                      <w:rFonts w:hint="eastAsia" w:eastAsia="宋体"/>
                      <w:b/>
                      <w:bCs/>
                      <w:u w:val="single"/>
                      <w:lang w:eastAsia="zh-CN"/>
                    </w:rPr>
                  </w:pPr>
                  <w:r>
                    <w:rPr>
                      <w:b/>
                      <w:bCs/>
                      <w:sz w:val="21"/>
                      <w:szCs w:val="21"/>
                      <w:u w:val="single"/>
                    </w:rPr>
                    <w:t>除尘</w:t>
                  </w:r>
                  <w:r>
                    <w:rPr>
                      <w:rFonts w:hint="eastAsia"/>
                      <w:b/>
                      <w:bCs/>
                      <w:sz w:val="21"/>
                      <w:szCs w:val="21"/>
                      <w:u w:val="single"/>
                    </w:rPr>
                    <w:t>灰</w:t>
                  </w:r>
                  <w:r>
                    <w:rPr>
                      <w:b/>
                      <w:bCs/>
                      <w:sz w:val="21"/>
                      <w:szCs w:val="21"/>
                      <w:u w:val="single"/>
                    </w:rPr>
                    <w:t>作为石粉外售</w:t>
                  </w:r>
                  <w:r>
                    <w:rPr>
                      <w:rFonts w:hint="eastAsia"/>
                      <w:b/>
                      <w:bCs/>
                      <w:sz w:val="21"/>
                      <w:szCs w:val="21"/>
                      <w:u w:val="single"/>
                      <w:lang w:eastAsia="zh-CN"/>
                    </w:rPr>
                    <w:t>，污泥送建材公司制砖</w:t>
                  </w:r>
                  <w:r>
                    <w:rPr>
                      <w:b/>
                      <w:bCs/>
                      <w:u w:val="single"/>
                    </w:rPr>
                    <w:t>，</w:t>
                  </w:r>
                  <w:r>
                    <w:rPr>
                      <w:rFonts w:hint="eastAsia"/>
                      <w:b/>
                      <w:bCs/>
                      <w:u w:val="single"/>
                      <w:lang w:eastAsia="zh-CN"/>
                    </w:rPr>
                    <w:t>均实现资源化利用。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670" w:type="dxa"/>
                  <w:tcBorders>
                    <w:left w:val="single" w:color="auto" w:sz="12" w:space="0"/>
                  </w:tcBorders>
                  <w:noWrap w:val="0"/>
                  <w:vAlign w:val="center"/>
                </w:tcPr>
                <w:p>
                  <w:pPr>
                    <w:rPr>
                      <w:b/>
                      <w:bCs/>
                      <w:u w:val="single"/>
                    </w:rPr>
                  </w:pPr>
                  <w:r>
                    <w:rPr>
                      <w:b/>
                      <w:bCs/>
                      <w:u w:val="single"/>
                    </w:rPr>
                    <w:t>4</w:t>
                  </w:r>
                </w:p>
              </w:tc>
              <w:tc>
                <w:tcPr>
                  <w:tcW w:w="1700" w:type="dxa"/>
                  <w:noWrap w:val="0"/>
                  <w:vAlign w:val="center"/>
                </w:tcPr>
                <w:p>
                  <w:pPr>
                    <w:rPr>
                      <w:b/>
                      <w:bCs/>
                      <w:u w:val="single"/>
                    </w:rPr>
                  </w:pPr>
                  <w:r>
                    <w:rPr>
                      <w:b/>
                      <w:bCs/>
                      <w:u w:val="single"/>
                    </w:rPr>
                    <w:t>噪声治理</w:t>
                  </w:r>
                </w:p>
              </w:tc>
              <w:tc>
                <w:tcPr>
                  <w:tcW w:w="6152" w:type="dxa"/>
                  <w:tcBorders>
                    <w:right w:val="single" w:color="auto" w:sz="12" w:space="0"/>
                  </w:tcBorders>
                  <w:noWrap w:val="0"/>
                  <w:vAlign w:val="center"/>
                </w:tcPr>
                <w:p>
                  <w:pPr>
                    <w:rPr>
                      <w:b/>
                      <w:bCs/>
                      <w:u w:val="single"/>
                    </w:rPr>
                  </w:pPr>
                  <w:r>
                    <w:rPr>
                      <w:b/>
                      <w:bCs/>
                      <w:u w:val="single"/>
                    </w:rPr>
                    <w:t>采取基础减振，隔声、吸声等综合治理措施，噪声源强得到有效控制，厂界噪声达标。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670" w:type="dxa"/>
                  <w:tcBorders>
                    <w:left w:val="single" w:color="auto" w:sz="12" w:space="0"/>
                  </w:tcBorders>
                  <w:noWrap w:val="0"/>
                  <w:vAlign w:val="center"/>
                </w:tcPr>
                <w:p>
                  <w:pPr>
                    <w:rPr>
                      <w:rFonts w:hint="eastAsia" w:eastAsia="宋体"/>
                      <w:b/>
                      <w:bCs/>
                      <w:u w:val="single"/>
                      <w:lang w:val="en-US" w:eastAsia="zh-CN"/>
                    </w:rPr>
                  </w:pPr>
                  <w:r>
                    <w:rPr>
                      <w:rFonts w:hint="eastAsia"/>
                      <w:b/>
                      <w:bCs/>
                      <w:u w:val="single"/>
                      <w:lang w:val="en-US" w:eastAsia="zh-CN"/>
                    </w:rPr>
                    <w:t>5</w:t>
                  </w:r>
                </w:p>
              </w:tc>
              <w:tc>
                <w:tcPr>
                  <w:tcW w:w="1700" w:type="dxa"/>
                  <w:noWrap w:val="0"/>
                  <w:vAlign w:val="center"/>
                </w:tcPr>
                <w:p>
                  <w:pPr>
                    <w:rPr>
                      <w:rFonts w:hint="eastAsia" w:eastAsia="宋体"/>
                      <w:b/>
                      <w:bCs/>
                      <w:u w:val="single"/>
                      <w:lang w:eastAsia="zh-CN"/>
                    </w:rPr>
                  </w:pPr>
                  <w:r>
                    <w:rPr>
                      <w:rFonts w:hint="eastAsia"/>
                      <w:b/>
                      <w:bCs/>
                      <w:u w:val="single"/>
                      <w:lang w:eastAsia="zh-CN"/>
                    </w:rPr>
                    <w:t>废水</w:t>
                  </w:r>
                </w:p>
              </w:tc>
              <w:tc>
                <w:tcPr>
                  <w:tcW w:w="6152" w:type="dxa"/>
                  <w:tcBorders>
                    <w:right w:val="single" w:color="auto" w:sz="12" w:space="0"/>
                  </w:tcBorders>
                  <w:noWrap w:val="0"/>
                  <w:vAlign w:val="center"/>
                </w:tcPr>
                <w:p>
                  <w:pPr>
                    <w:rPr>
                      <w:rFonts w:hint="eastAsia" w:eastAsia="宋体"/>
                      <w:b/>
                      <w:bCs/>
                      <w:u w:val="single"/>
                      <w:lang w:eastAsia="zh-CN"/>
                    </w:rPr>
                  </w:pPr>
                  <w:r>
                    <w:rPr>
                      <w:rFonts w:hint="eastAsia"/>
                      <w:b/>
                      <w:bCs/>
                      <w:sz w:val="21"/>
                      <w:szCs w:val="21"/>
                      <w:u w:val="single"/>
                      <w:lang w:eastAsia="zh-CN"/>
                    </w:rPr>
                    <w:t>生产废水处理后</w:t>
                  </w:r>
                  <w:r>
                    <w:rPr>
                      <w:b/>
                      <w:bCs/>
                      <w:sz w:val="21"/>
                      <w:szCs w:val="21"/>
                      <w:u w:val="single"/>
                    </w:rPr>
                    <w:t>循环利用不外排</w:t>
                  </w:r>
                  <w:r>
                    <w:rPr>
                      <w:rFonts w:hint="eastAsia"/>
                      <w:b/>
                      <w:bCs/>
                      <w:sz w:val="21"/>
                      <w:szCs w:val="21"/>
                      <w:u w:val="single"/>
                      <w:lang w:eastAsia="zh-CN"/>
                    </w:rPr>
                    <w:t>。生活污水用于周边肥田。</w:t>
                  </w:r>
                </w:p>
              </w:tc>
            </w:tr>
          </w:tbl>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b/>
                <w:bCs/>
                <w:sz w:val="24"/>
                <w:szCs w:val="24"/>
                <w:u w:val="single"/>
              </w:rPr>
              <w:t>环保设施的经济效益不仅表现在其创造了多少产值，还表现在它的间接效益，即环保设施的有效运行保证了人类良好的生活条件、生存环境和生产活动的可持续发展以及由此创造的可观经济效益。从该意义上讲，本项目环保设施的间接经济效益非常明显。</w:t>
            </w:r>
          </w:p>
          <w:p>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4"/>
                <w:szCs w:val="24"/>
                <w:u w:val="single"/>
              </w:rPr>
            </w:pPr>
            <w:bookmarkStart w:id="12" w:name="_Toc508466970"/>
            <w:bookmarkStart w:id="13" w:name="_Toc508466484"/>
            <w:bookmarkStart w:id="14" w:name="_Toc500672051"/>
            <w:bookmarkStart w:id="15" w:name="_Toc481585246"/>
            <w:bookmarkStart w:id="16" w:name="_Toc29505"/>
            <w:bookmarkStart w:id="17" w:name="_Toc438644262"/>
            <w:r>
              <w:rPr>
                <w:rFonts w:hint="eastAsia"/>
                <w:b/>
                <w:bCs/>
                <w:sz w:val="24"/>
                <w:szCs w:val="24"/>
                <w:u w:val="single"/>
                <w:lang w:val="en-US" w:eastAsia="zh-CN"/>
              </w:rPr>
              <w:t>12</w:t>
            </w:r>
            <w:r>
              <w:rPr>
                <w:b/>
                <w:bCs/>
                <w:sz w:val="24"/>
                <w:szCs w:val="24"/>
                <w:u w:val="single"/>
              </w:rPr>
              <w:t>.4 环境经济损益分析结论</w:t>
            </w:r>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r>
              <w:rPr>
                <w:b/>
                <w:bCs/>
                <w:sz w:val="24"/>
                <w:szCs w:val="24"/>
                <w:u w:val="single"/>
              </w:rPr>
              <w:t>本项目的建设符合国家产业政策和环保政策，通过选择合理、有效的废水、废气治理措施，达到节约原料、降低成本、减少污染的目的。项目实施后可促进地方经济发展，增加当地财政收入，具有良好的社会效益和经济效益，在确保环保投资落实到位的情况下，环境效益明显。综上分析，项目具有较好的社会、经济和环境效益。</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b/>
                <w:bCs/>
                <w:sz w:val="24"/>
                <w:szCs w:val="24"/>
                <w:u w:val="singl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eastAsia="宋体"/>
                <w:lang w:val="en-US" w:eastAsia="zh-CN"/>
              </w:rPr>
            </w:pPr>
          </w:p>
        </w:tc>
      </w:tr>
    </w:tbl>
    <w:p>
      <w:pPr>
        <w:widowControl/>
        <w:spacing w:line="520" w:lineRule="exact"/>
        <w:rPr>
          <w:b/>
          <w:bCs/>
          <w:kern w:val="0"/>
          <w:sz w:val="28"/>
          <w:szCs w:val="28"/>
        </w:rPr>
      </w:pPr>
      <w:r>
        <w:rPr>
          <w:b/>
          <w:bCs/>
          <w:kern w:val="0"/>
          <w:sz w:val="28"/>
          <w:szCs w:val="28"/>
        </w:rPr>
        <w:t>建设项目拟采取的防治措施及预期治理效果</w:t>
      </w:r>
    </w:p>
    <w:tbl>
      <w:tblPr>
        <w:tblStyle w:val="21"/>
        <w:tblW w:w="947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214"/>
        <w:gridCol w:w="1333"/>
        <w:gridCol w:w="1050"/>
        <w:gridCol w:w="3864"/>
        <w:gridCol w:w="20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1214"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内容</w:t>
            </w:r>
          </w:p>
          <w:p>
            <w:pPr>
              <w:pStyle w:val="11"/>
              <w:adjustRightInd w:val="0"/>
              <w:snapToGrid w:val="0"/>
              <w:jc w:val="center"/>
              <w:rPr>
                <w:rFonts w:ascii="Times New Roman" w:hAnsi="Times New Roman"/>
                <w:b/>
              </w:rPr>
            </w:pPr>
            <w:r>
              <w:rPr>
                <w:rFonts w:ascii="Times New Roman" w:hAnsi="Times New Roman"/>
                <w:b/>
              </w:rPr>
              <w:t>类型</w:t>
            </w:r>
          </w:p>
        </w:tc>
        <w:tc>
          <w:tcPr>
            <w:tcW w:w="1333"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排放源</w:t>
            </w:r>
          </w:p>
          <w:p>
            <w:pPr>
              <w:pStyle w:val="11"/>
              <w:adjustRightInd w:val="0"/>
              <w:snapToGrid w:val="0"/>
              <w:jc w:val="center"/>
              <w:rPr>
                <w:rFonts w:ascii="Times New Roman" w:hAnsi="Times New Roman"/>
                <w:b/>
              </w:rPr>
            </w:pPr>
            <w:r>
              <w:rPr>
                <w:rFonts w:ascii="Times New Roman" w:hAnsi="Times New Roman"/>
                <w:b/>
              </w:rPr>
              <w:t>（编号</w:t>
            </w:r>
            <w:r>
              <w:rPr>
                <w:rFonts w:hint="eastAsia" w:ascii="Times New Roman" w:hAnsi="Times New Roman"/>
                <w:b/>
              </w:rPr>
              <w:t>）</w:t>
            </w:r>
          </w:p>
        </w:tc>
        <w:tc>
          <w:tcPr>
            <w:tcW w:w="1050"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污染物名称</w:t>
            </w:r>
          </w:p>
        </w:tc>
        <w:tc>
          <w:tcPr>
            <w:tcW w:w="3864"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防治措施</w:t>
            </w:r>
          </w:p>
        </w:tc>
        <w:tc>
          <w:tcPr>
            <w:tcW w:w="2014"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预期治理效果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86" w:hRule="atLeast"/>
          <w:jc w:val="center"/>
        </w:trPr>
        <w:tc>
          <w:tcPr>
            <w:tcW w:w="1214" w:type="dxa"/>
            <w:vMerge w:val="restart"/>
            <w:tcBorders>
              <w:left w:val="single" w:color="auto" w:sz="4" w:space="0"/>
              <w:right w:val="single" w:color="auto" w:sz="4" w:space="0"/>
            </w:tcBorders>
            <w:vAlign w:val="center"/>
          </w:tcPr>
          <w:p>
            <w:pPr>
              <w:pStyle w:val="11"/>
              <w:adjustRightInd w:val="0"/>
              <w:snapToGrid w:val="0"/>
              <w:jc w:val="center"/>
              <w:rPr>
                <w:rFonts w:ascii="Times New Roman" w:hAnsi="Times New Roman"/>
                <w:b/>
              </w:rPr>
            </w:pPr>
            <w:r>
              <w:rPr>
                <w:rFonts w:hint="eastAsia" w:ascii="Times New Roman" w:hAnsi="Times New Roman"/>
                <w:b/>
              </w:rPr>
              <w:t>大</w:t>
            </w:r>
          </w:p>
          <w:p>
            <w:pPr>
              <w:pStyle w:val="11"/>
              <w:adjustRightInd w:val="0"/>
              <w:snapToGrid w:val="0"/>
              <w:jc w:val="center"/>
              <w:rPr>
                <w:rFonts w:ascii="Times New Roman" w:hAnsi="Times New Roman"/>
                <w:b/>
              </w:rPr>
            </w:pPr>
            <w:r>
              <w:rPr>
                <w:rFonts w:hint="eastAsia" w:ascii="Times New Roman" w:hAnsi="Times New Roman"/>
                <w:b/>
              </w:rPr>
              <w:t>气</w:t>
            </w:r>
          </w:p>
          <w:p>
            <w:pPr>
              <w:pStyle w:val="11"/>
              <w:adjustRightInd w:val="0"/>
              <w:snapToGrid w:val="0"/>
              <w:jc w:val="center"/>
              <w:rPr>
                <w:rFonts w:ascii="Times New Roman" w:hAnsi="Times New Roman"/>
                <w:b/>
              </w:rPr>
            </w:pPr>
            <w:r>
              <w:rPr>
                <w:rFonts w:ascii="Times New Roman" w:hAnsi="Times New Roman"/>
                <w:b/>
              </w:rPr>
              <w:t>污</w:t>
            </w:r>
          </w:p>
          <w:p>
            <w:pPr>
              <w:pStyle w:val="11"/>
              <w:adjustRightInd w:val="0"/>
              <w:snapToGrid w:val="0"/>
              <w:jc w:val="center"/>
              <w:rPr>
                <w:rFonts w:ascii="Times New Roman" w:hAnsi="Times New Roman"/>
                <w:b/>
              </w:rPr>
            </w:pPr>
            <w:r>
              <w:rPr>
                <w:rFonts w:ascii="Times New Roman" w:hAnsi="Times New Roman"/>
                <w:b/>
              </w:rPr>
              <w:t>染</w:t>
            </w:r>
          </w:p>
          <w:p>
            <w:pPr>
              <w:adjustRightInd w:val="0"/>
              <w:snapToGrid w:val="0"/>
              <w:jc w:val="center"/>
              <w:rPr>
                <w:szCs w:val="21"/>
              </w:rPr>
            </w:pPr>
            <w:r>
              <w:rPr>
                <w:b/>
                <w:sz w:val="24"/>
              </w:rPr>
              <w:t>物</w:t>
            </w:r>
          </w:p>
        </w:tc>
        <w:tc>
          <w:tcPr>
            <w:tcW w:w="1333"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sz w:val="21"/>
              </w:rPr>
            </w:pPr>
            <w:r>
              <w:rPr>
                <w:rFonts w:hint="eastAsia" w:ascii="Times New Roman" w:hAnsi="Times New Roman"/>
                <w:sz w:val="21"/>
              </w:rPr>
              <w:t>有组织废气</w:t>
            </w:r>
          </w:p>
        </w:tc>
        <w:tc>
          <w:tcPr>
            <w:tcW w:w="1050" w:type="dxa"/>
            <w:vMerge w:val="restart"/>
            <w:tcBorders>
              <w:top w:val="single" w:color="auto" w:sz="4" w:space="0"/>
              <w:left w:val="single" w:color="auto" w:sz="4" w:space="0"/>
              <w:right w:val="single" w:color="auto" w:sz="4" w:space="0"/>
            </w:tcBorders>
            <w:vAlign w:val="center"/>
          </w:tcPr>
          <w:p>
            <w:pPr>
              <w:pStyle w:val="11"/>
              <w:adjustRightInd w:val="0"/>
              <w:snapToGrid w:val="0"/>
              <w:jc w:val="center"/>
              <w:rPr>
                <w:rFonts w:ascii="Times New Roman" w:hAnsi="Times New Roman"/>
                <w:sz w:val="21"/>
              </w:rPr>
            </w:pPr>
            <w:r>
              <w:rPr>
                <w:rFonts w:hint="eastAsia" w:ascii="Times New Roman" w:hAnsi="Times New Roman"/>
                <w:sz w:val="21"/>
              </w:rPr>
              <w:t>颗粒物</w:t>
            </w:r>
          </w:p>
        </w:tc>
        <w:tc>
          <w:tcPr>
            <w:tcW w:w="3864" w:type="dxa"/>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jc w:val="left"/>
              <w:rPr>
                <w:sz w:val="21"/>
                <w:szCs w:val="21"/>
              </w:rPr>
            </w:pPr>
            <w:r>
              <w:rPr>
                <w:rFonts w:hint="eastAsia"/>
                <w:sz w:val="21"/>
                <w:szCs w:val="21"/>
              </w:rPr>
              <w:t>1、</w:t>
            </w:r>
            <w:r>
              <w:rPr>
                <w:sz w:val="21"/>
                <w:szCs w:val="21"/>
              </w:rPr>
              <w:t>生产车间全密闭，破碎、等工序进行二次封闭，上料口</w:t>
            </w:r>
            <w:r>
              <w:rPr>
                <w:rFonts w:hint="eastAsia"/>
                <w:sz w:val="21"/>
                <w:szCs w:val="21"/>
              </w:rPr>
              <w:t>设</w:t>
            </w:r>
            <w:r>
              <w:rPr>
                <w:sz w:val="21"/>
                <w:szCs w:val="21"/>
              </w:rPr>
              <w:t>洒水喷头并设集气罩和除尘设施；</w:t>
            </w:r>
          </w:p>
          <w:p>
            <w:pPr>
              <w:pStyle w:val="8"/>
              <w:spacing w:after="0" w:line="320" w:lineRule="exact"/>
              <w:ind w:firstLine="0" w:firstLineChars="0"/>
              <w:jc w:val="left"/>
              <w:rPr>
                <w:rFonts w:ascii="Times New Roman" w:hAnsi="Times New Roman" w:cs="Times New Roman"/>
                <w:sz w:val="21"/>
              </w:rPr>
            </w:pPr>
            <w:r>
              <w:rPr>
                <w:rFonts w:hint="eastAsia"/>
                <w:sz w:val="21"/>
                <w:szCs w:val="21"/>
              </w:rPr>
              <w:t>2、破碎后落</w:t>
            </w:r>
            <w:r>
              <w:rPr>
                <w:sz w:val="21"/>
                <w:szCs w:val="21"/>
              </w:rPr>
              <w:t>料口设独立集气罩，配套单独除尘设施；</w:t>
            </w:r>
          </w:p>
        </w:tc>
        <w:tc>
          <w:tcPr>
            <w:tcW w:w="2014" w:type="dxa"/>
            <w:vMerge w:val="restart"/>
            <w:tcBorders>
              <w:top w:val="single" w:color="auto" w:sz="4" w:space="0"/>
              <w:left w:val="single" w:color="auto" w:sz="4" w:space="0"/>
              <w:right w:val="single" w:color="auto" w:sz="4" w:space="0"/>
            </w:tcBorders>
            <w:vAlign w:val="center"/>
          </w:tcPr>
          <w:p>
            <w:pPr>
              <w:pStyle w:val="11"/>
              <w:adjustRightInd w:val="0"/>
              <w:snapToGrid w:val="0"/>
              <w:jc w:val="center"/>
              <w:rPr>
                <w:rFonts w:hint="eastAsia" w:ascii="Times New Roman" w:hAnsi="Times New Roman" w:eastAsia="宋体"/>
                <w:lang w:eastAsia="zh-CN"/>
              </w:rPr>
            </w:pPr>
            <w:r>
              <w:rPr>
                <w:rFonts w:ascii="Times New Roman" w:hAnsi="Times New Roman"/>
                <w:bCs/>
                <w:sz w:val="21"/>
              </w:rPr>
              <w:t>满足</w:t>
            </w:r>
            <w:r>
              <w:rPr>
                <w:rFonts w:hint="eastAsia" w:ascii="Times New Roman" w:hAnsi="Times New Roman"/>
                <w:bCs/>
                <w:sz w:val="21"/>
              </w:rPr>
              <w:t>《大气污染物综合排放标准》（</w:t>
            </w:r>
            <w:r>
              <w:rPr>
                <w:rFonts w:ascii="Times New Roman" w:hAnsi="Times New Roman"/>
                <w:bCs/>
                <w:sz w:val="21"/>
              </w:rPr>
              <w:t>GB</w:t>
            </w:r>
            <w:r>
              <w:rPr>
                <w:rFonts w:hint="eastAsia" w:ascii="Times New Roman" w:hAnsi="Times New Roman"/>
                <w:bCs/>
                <w:sz w:val="21"/>
              </w:rPr>
              <w:t>16297</w:t>
            </w:r>
            <w:r>
              <w:rPr>
                <w:rFonts w:ascii="Times New Roman" w:hAnsi="Times New Roman"/>
                <w:bCs/>
                <w:sz w:val="21"/>
              </w:rPr>
              <w:t>-</w:t>
            </w:r>
            <w:r>
              <w:rPr>
                <w:rFonts w:hint="eastAsia" w:ascii="Times New Roman" w:hAnsi="Times New Roman"/>
                <w:bCs/>
                <w:sz w:val="21"/>
              </w:rPr>
              <w:t>1996）中表2二级标准</w:t>
            </w:r>
            <w:r>
              <w:rPr>
                <w:rFonts w:hint="eastAsia" w:ascii="Times New Roman" w:hAnsi="Times New Roman"/>
                <w:bCs/>
                <w:sz w:val="21"/>
                <w:lang w:eastAsia="zh-CN"/>
              </w:rPr>
              <w:t>，</w:t>
            </w:r>
            <w:r>
              <w:rPr>
                <w:rFonts w:hint="eastAsia"/>
                <w:sz w:val="21"/>
                <w:szCs w:val="21"/>
                <w:lang w:eastAsia="zh-CN"/>
              </w:rPr>
              <w:t>同时满足《河南省2019 年非电行业提标治理方案》水泥行业10mg/m</w:t>
            </w:r>
            <w:r>
              <w:rPr>
                <w:rFonts w:hint="eastAsia"/>
                <w:sz w:val="21"/>
                <w:szCs w:val="21"/>
                <w:vertAlign w:val="superscript"/>
                <w:lang w:eastAsia="zh-CN"/>
              </w:rPr>
              <w:t>3</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8" w:hRule="atLeast"/>
          <w:jc w:val="center"/>
        </w:trPr>
        <w:tc>
          <w:tcPr>
            <w:tcW w:w="1214" w:type="dxa"/>
            <w:vMerge w:val="continue"/>
            <w:tcBorders>
              <w:left w:val="single" w:color="auto" w:sz="4" w:space="0"/>
              <w:right w:val="single" w:color="auto" w:sz="4" w:space="0"/>
            </w:tcBorders>
            <w:vAlign w:val="center"/>
          </w:tcPr>
          <w:p>
            <w:pPr>
              <w:adjustRightInd w:val="0"/>
              <w:snapToGrid w:val="0"/>
              <w:jc w:val="center"/>
              <w:rPr>
                <w:szCs w:val="21"/>
              </w:rPr>
            </w:pPr>
          </w:p>
        </w:tc>
        <w:tc>
          <w:tcPr>
            <w:tcW w:w="1333"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sz w:val="21"/>
              </w:rPr>
            </w:pPr>
            <w:r>
              <w:rPr>
                <w:rFonts w:hint="eastAsia" w:ascii="Times New Roman" w:hAnsi="Times New Roman"/>
                <w:sz w:val="21"/>
              </w:rPr>
              <w:t>无组织废气</w:t>
            </w:r>
          </w:p>
        </w:tc>
        <w:tc>
          <w:tcPr>
            <w:tcW w:w="1050"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sz w:val="21"/>
              </w:rPr>
            </w:pPr>
          </w:p>
        </w:tc>
        <w:tc>
          <w:tcPr>
            <w:tcW w:w="3864" w:type="dxa"/>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jc w:val="left"/>
              <w:rPr>
                <w:sz w:val="21"/>
                <w:szCs w:val="21"/>
              </w:rPr>
            </w:pPr>
            <w:r>
              <w:rPr>
                <w:rFonts w:hint="eastAsia"/>
                <w:sz w:val="21"/>
                <w:szCs w:val="21"/>
              </w:rPr>
              <w:t>1、</w:t>
            </w:r>
            <w:r>
              <w:rPr>
                <w:sz w:val="21"/>
                <w:szCs w:val="21"/>
              </w:rPr>
              <w:t>所有物料进密闭</w:t>
            </w:r>
            <w:r>
              <w:rPr>
                <w:rFonts w:hint="eastAsia"/>
                <w:sz w:val="21"/>
                <w:szCs w:val="21"/>
              </w:rPr>
              <w:t>厂房内</w:t>
            </w:r>
            <w:r>
              <w:rPr>
                <w:sz w:val="21"/>
                <w:szCs w:val="21"/>
              </w:rPr>
              <w:t>存放，</w:t>
            </w:r>
            <w:r>
              <w:rPr>
                <w:rFonts w:hint="eastAsia"/>
                <w:sz w:val="21"/>
                <w:szCs w:val="21"/>
                <w:lang w:eastAsia="zh-CN"/>
              </w:rPr>
              <w:t>原料及成品堆存上方</w:t>
            </w:r>
            <w:r>
              <w:rPr>
                <w:sz w:val="21"/>
                <w:szCs w:val="21"/>
              </w:rPr>
              <w:t>安装</w:t>
            </w:r>
            <w:r>
              <w:rPr>
                <w:rFonts w:hint="eastAsia"/>
                <w:sz w:val="21"/>
                <w:szCs w:val="21"/>
                <w:lang w:eastAsia="zh-CN"/>
              </w:rPr>
              <w:t>固定</w:t>
            </w:r>
            <w:r>
              <w:rPr>
                <w:sz w:val="21"/>
                <w:szCs w:val="21"/>
              </w:rPr>
              <w:t>喷</w:t>
            </w:r>
            <w:r>
              <w:rPr>
                <w:rFonts w:hint="eastAsia"/>
                <w:sz w:val="21"/>
                <w:szCs w:val="21"/>
                <w:lang w:eastAsia="zh-CN"/>
              </w:rPr>
              <w:t>干</w:t>
            </w:r>
            <w:r>
              <w:rPr>
                <w:sz w:val="21"/>
                <w:szCs w:val="21"/>
              </w:rPr>
              <w:t>雾抑尘设施；</w:t>
            </w:r>
          </w:p>
          <w:p>
            <w:pPr>
              <w:pStyle w:val="8"/>
              <w:spacing w:after="0" w:line="320" w:lineRule="exact"/>
              <w:ind w:firstLine="0" w:firstLineChars="0"/>
              <w:jc w:val="left"/>
              <w:rPr>
                <w:sz w:val="21"/>
                <w:szCs w:val="21"/>
              </w:rPr>
            </w:pPr>
            <w:r>
              <w:rPr>
                <w:rFonts w:hint="eastAsia"/>
                <w:sz w:val="21"/>
                <w:szCs w:val="21"/>
              </w:rPr>
              <w:t>2、</w:t>
            </w:r>
            <w:r>
              <w:rPr>
                <w:sz w:val="21"/>
                <w:szCs w:val="21"/>
              </w:rPr>
              <w:t>车间、料库四面密闭，通道口安装卷帘门；</w:t>
            </w:r>
          </w:p>
          <w:p>
            <w:pPr>
              <w:pStyle w:val="8"/>
              <w:spacing w:after="0" w:line="320" w:lineRule="exact"/>
              <w:ind w:firstLine="0" w:firstLineChars="0"/>
              <w:jc w:val="left"/>
              <w:rPr>
                <w:rFonts w:ascii="Times New Roman" w:hAnsi="Times New Roman"/>
                <w:sz w:val="21"/>
              </w:rPr>
            </w:pPr>
            <w:r>
              <w:rPr>
                <w:rFonts w:hint="eastAsia"/>
                <w:sz w:val="21"/>
                <w:szCs w:val="21"/>
              </w:rPr>
              <w:t>3、</w:t>
            </w:r>
            <w:r>
              <w:rPr>
                <w:sz w:val="21"/>
                <w:szCs w:val="21"/>
              </w:rPr>
              <w:t>采用封闭式</w:t>
            </w:r>
            <w:r>
              <w:rPr>
                <w:rFonts w:hint="eastAsia"/>
                <w:sz w:val="21"/>
                <w:szCs w:val="21"/>
              </w:rPr>
              <w:t>皮</w:t>
            </w:r>
            <w:r>
              <w:rPr>
                <w:rFonts w:hint="eastAsia"/>
                <w:sz w:val="21"/>
                <w:szCs w:val="21"/>
                <w:lang w:eastAsia="zh-CN"/>
              </w:rPr>
              <w:t>带</w:t>
            </w:r>
            <w:r>
              <w:rPr>
                <w:sz w:val="21"/>
                <w:szCs w:val="21"/>
              </w:rPr>
              <w:t>输送</w:t>
            </w:r>
            <w:r>
              <w:rPr>
                <w:rFonts w:hint="eastAsia"/>
                <w:sz w:val="21"/>
                <w:szCs w:val="21"/>
              </w:rPr>
              <w:t>。</w:t>
            </w:r>
          </w:p>
        </w:tc>
        <w:tc>
          <w:tcPr>
            <w:tcW w:w="2014"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07" w:hRule="atLeast"/>
          <w:jc w:val="center"/>
        </w:trPr>
        <w:tc>
          <w:tcPr>
            <w:tcW w:w="1214" w:type="dxa"/>
            <w:vMerge w:val="continue"/>
            <w:tcBorders>
              <w:left w:val="single" w:color="auto" w:sz="4" w:space="0"/>
              <w:right w:val="single" w:color="auto" w:sz="4" w:space="0"/>
            </w:tcBorders>
            <w:vAlign w:val="center"/>
          </w:tcPr>
          <w:p>
            <w:pPr>
              <w:adjustRightInd w:val="0"/>
              <w:snapToGrid w:val="0"/>
              <w:jc w:val="center"/>
              <w:rPr>
                <w:szCs w:val="21"/>
              </w:rPr>
            </w:pPr>
          </w:p>
        </w:tc>
        <w:tc>
          <w:tcPr>
            <w:tcW w:w="1333"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sz w:val="21"/>
              </w:rPr>
            </w:pPr>
            <w:r>
              <w:rPr>
                <w:rFonts w:hint="eastAsia" w:ascii="Times New Roman" w:hAnsi="Times New Roman"/>
                <w:sz w:val="21"/>
              </w:rPr>
              <w:t>运输扬尘</w:t>
            </w:r>
          </w:p>
        </w:tc>
        <w:tc>
          <w:tcPr>
            <w:tcW w:w="1050" w:type="dxa"/>
            <w:vMerge w:val="continue"/>
            <w:tcBorders>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sz w:val="21"/>
              </w:rPr>
            </w:pPr>
          </w:p>
        </w:tc>
        <w:tc>
          <w:tcPr>
            <w:tcW w:w="3864" w:type="dxa"/>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jc w:val="left"/>
              <w:rPr>
                <w:color w:val="000000"/>
                <w:kern w:val="0"/>
                <w:sz w:val="22"/>
                <w:szCs w:val="22"/>
              </w:rPr>
            </w:pPr>
            <w:r>
              <w:rPr>
                <w:rFonts w:hint="eastAsia"/>
                <w:sz w:val="21"/>
              </w:rPr>
              <w:t>1、</w:t>
            </w:r>
            <w:r>
              <w:rPr>
                <w:color w:val="000000"/>
                <w:kern w:val="0"/>
                <w:sz w:val="22"/>
                <w:szCs w:val="22"/>
              </w:rPr>
              <w:t>厂区道路硬化，平整无破损，无积尘，厂区无裸露空地，闲置裸露空地绿化；</w:t>
            </w:r>
          </w:p>
          <w:p>
            <w:pPr>
              <w:pStyle w:val="8"/>
              <w:spacing w:after="0" w:line="320" w:lineRule="exact"/>
              <w:ind w:firstLine="0" w:firstLineChars="0"/>
              <w:jc w:val="left"/>
              <w:rPr>
                <w:color w:val="000000"/>
                <w:kern w:val="0"/>
                <w:sz w:val="22"/>
                <w:szCs w:val="22"/>
              </w:rPr>
            </w:pPr>
            <w:r>
              <w:rPr>
                <w:rFonts w:hint="eastAsia"/>
                <w:color w:val="000000"/>
                <w:kern w:val="0"/>
                <w:sz w:val="22"/>
                <w:szCs w:val="22"/>
              </w:rPr>
              <w:t>2、</w:t>
            </w:r>
            <w:r>
              <w:rPr>
                <w:color w:val="000000"/>
                <w:kern w:val="0"/>
                <w:sz w:val="22"/>
                <w:szCs w:val="22"/>
              </w:rPr>
              <w:t>对厂区道路定期洒水清扫；</w:t>
            </w:r>
          </w:p>
          <w:p>
            <w:pPr>
              <w:pStyle w:val="11"/>
              <w:adjustRightInd w:val="0"/>
              <w:snapToGrid w:val="0"/>
              <w:rPr>
                <w:rFonts w:ascii="Times New Roman" w:hAnsi="Times New Roman"/>
                <w:sz w:val="21"/>
              </w:rPr>
            </w:pPr>
            <w:r>
              <w:rPr>
                <w:rFonts w:hint="eastAsia" w:cs="Times New Roman"/>
                <w:color w:val="000000"/>
                <w:kern w:val="0"/>
                <w:sz w:val="22"/>
                <w:szCs w:val="22"/>
              </w:rPr>
              <w:t>3、</w:t>
            </w:r>
            <w:r>
              <w:rPr>
                <w:rFonts w:ascii="Times New Roman" w:hAnsi="Times New Roman" w:cs="Times New Roman"/>
                <w:color w:val="000000"/>
                <w:kern w:val="0"/>
                <w:sz w:val="22"/>
                <w:szCs w:val="22"/>
              </w:rPr>
              <w:t>出厂口配备高压清洗装置</w:t>
            </w:r>
            <w:r>
              <w:rPr>
                <w:rFonts w:hint="eastAsia" w:cs="Times New Roman"/>
                <w:color w:val="000000"/>
                <w:kern w:val="0"/>
                <w:sz w:val="22"/>
                <w:szCs w:val="22"/>
              </w:rPr>
              <w:t>，</w:t>
            </w:r>
            <w:r>
              <w:rPr>
                <w:rFonts w:ascii="Times New Roman" w:hAnsi="Times New Roman" w:cs="Times New Roman"/>
                <w:color w:val="000000"/>
                <w:kern w:val="0"/>
                <w:sz w:val="22"/>
                <w:szCs w:val="22"/>
              </w:rPr>
              <w:t>对车辆车轮、底盘进行冲洗；</w:t>
            </w:r>
          </w:p>
        </w:tc>
        <w:tc>
          <w:tcPr>
            <w:tcW w:w="2014"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3" w:hRule="atLeast"/>
          <w:jc w:val="center"/>
        </w:trPr>
        <w:tc>
          <w:tcPr>
            <w:tcW w:w="1214" w:type="dxa"/>
            <w:vMerge w:val="restart"/>
            <w:tcBorders>
              <w:top w:val="single" w:color="auto" w:sz="4" w:space="0"/>
              <w:left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水</w:t>
            </w:r>
          </w:p>
          <w:p>
            <w:pPr>
              <w:pStyle w:val="11"/>
              <w:adjustRightInd w:val="0"/>
              <w:snapToGrid w:val="0"/>
              <w:jc w:val="center"/>
              <w:rPr>
                <w:rFonts w:ascii="Times New Roman" w:hAnsi="Times New Roman"/>
                <w:b/>
              </w:rPr>
            </w:pPr>
            <w:r>
              <w:rPr>
                <w:rFonts w:ascii="Times New Roman" w:hAnsi="Times New Roman"/>
                <w:b/>
              </w:rPr>
              <w:t>污</w:t>
            </w:r>
          </w:p>
          <w:p>
            <w:pPr>
              <w:pStyle w:val="11"/>
              <w:adjustRightInd w:val="0"/>
              <w:snapToGrid w:val="0"/>
              <w:jc w:val="center"/>
              <w:rPr>
                <w:rFonts w:ascii="Times New Roman" w:hAnsi="Times New Roman"/>
                <w:b/>
              </w:rPr>
            </w:pPr>
            <w:r>
              <w:rPr>
                <w:rFonts w:ascii="Times New Roman" w:hAnsi="Times New Roman"/>
                <w:b/>
              </w:rPr>
              <w:t>染</w:t>
            </w:r>
          </w:p>
          <w:p>
            <w:pPr>
              <w:pStyle w:val="11"/>
              <w:adjustRightInd w:val="0"/>
              <w:snapToGrid w:val="0"/>
              <w:jc w:val="center"/>
              <w:rPr>
                <w:rFonts w:ascii="Times New Roman" w:hAnsi="Times New Roman"/>
              </w:rPr>
            </w:pPr>
            <w:r>
              <w:rPr>
                <w:rFonts w:ascii="Times New Roman" w:hAnsi="Times New Roman"/>
                <w:b/>
              </w:rPr>
              <w:t>物</w:t>
            </w:r>
          </w:p>
        </w:tc>
        <w:tc>
          <w:tcPr>
            <w:tcW w:w="1333"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zCs w:val="21"/>
              </w:rPr>
            </w:pPr>
            <w:r>
              <w:rPr>
                <w:sz w:val="21"/>
                <w:szCs w:val="21"/>
              </w:rPr>
              <w:t>车辆冲洗</w:t>
            </w:r>
          </w:p>
        </w:tc>
        <w:tc>
          <w:tcPr>
            <w:tcW w:w="1050"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sz w:val="21"/>
              </w:rPr>
            </w:pPr>
            <w:r>
              <w:rPr>
                <w:rFonts w:hint="eastAsia" w:ascii="Times New Roman" w:hAnsi="Times New Roman"/>
                <w:sz w:val="21"/>
              </w:rPr>
              <w:t>SS</w:t>
            </w:r>
          </w:p>
        </w:tc>
        <w:tc>
          <w:tcPr>
            <w:tcW w:w="3864" w:type="dxa"/>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rPr>
                <w:szCs w:val="21"/>
              </w:rPr>
            </w:pPr>
            <w:r>
              <w:rPr>
                <w:rFonts w:hint="eastAsia"/>
                <w:sz w:val="21"/>
                <w:szCs w:val="21"/>
              </w:rPr>
              <w:t>20</w:t>
            </w:r>
            <w:r>
              <w:rPr>
                <w:sz w:val="21"/>
                <w:szCs w:val="21"/>
              </w:rPr>
              <w:t>m</w:t>
            </w:r>
            <w:r>
              <w:rPr>
                <w:sz w:val="21"/>
                <w:szCs w:val="21"/>
                <w:vertAlign w:val="superscript"/>
              </w:rPr>
              <w:t>3</w:t>
            </w:r>
            <w:r>
              <w:rPr>
                <w:sz w:val="21"/>
                <w:szCs w:val="21"/>
              </w:rPr>
              <w:t>废水收集池</w:t>
            </w:r>
          </w:p>
        </w:tc>
        <w:tc>
          <w:tcPr>
            <w:tcW w:w="2014"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z w:val="21"/>
                <w:szCs w:val="21"/>
              </w:rPr>
            </w:pPr>
            <w:r>
              <w:rPr>
                <w:sz w:val="21"/>
                <w:szCs w:val="21"/>
              </w:rPr>
              <w:t>循环利用不外排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66" w:hRule="atLeast"/>
          <w:jc w:val="center"/>
        </w:trPr>
        <w:tc>
          <w:tcPr>
            <w:tcW w:w="1214"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b/>
              </w:rPr>
            </w:pPr>
          </w:p>
        </w:tc>
        <w:tc>
          <w:tcPr>
            <w:tcW w:w="1333"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zCs w:val="21"/>
              </w:rPr>
            </w:pPr>
            <w:r>
              <w:rPr>
                <w:sz w:val="21"/>
                <w:szCs w:val="21"/>
              </w:rPr>
              <w:t>生活污水</w:t>
            </w:r>
          </w:p>
        </w:tc>
        <w:tc>
          <w:tcPr>
            <w:tcW w:w="1050" w:type="dxa"/>
            <w:tcBorders>
              <w:top w:val="single" w:color="auto" w:sz="4" w:space="0"/>
              <w:left w:val="single" w:color="auto" w:sz="4" w:space="0"/>
              <w:right w:val="single" w:color="auto" w:sz="4" w:space="0"/>
            </w:tcBorders>
            <w:vAlign w:val="center"/>
          </w:tcPr>
          <w:p>
            <w:pPr>
              <w:pStyle w:val="11"/>
              <w:adjustRightInd w:val="0"/>
              <w:snapToGrid w:val="0"/>
              <w:jc w:val="center"/>
              <w:rPr>
                <w:rFonts w:ascii="Times New Roman" w:hAnsi="Times New Roman"/>
                <w:sz w:val="21"/>
              </w:rPr>
            </w:pPr>
            <w:r>
              <w:rPr>
                <w:rFonts w:ascii="Times New Roman" w:hAnsi="Times New Roman"/>
                <w:sz w:val="21"/>
              </w:rPr>
              <w:t>COD、</w:t>
            </w:r>
            <w:r>
              <w:rPr>
                <w:rFonts w:hint="eastAsia" w:ascii="Times New Roman" w:hAnsi="Times New Roman"/>
                <w:sz w:val="21"/>
              </w:rPr>
              <w:t>SS、</w:t>
            </w:r>
            <w:r>
              <w:rPr>
                <w:rFonts w:ascii="Times New Roman" w:hAnsi="Times New Roman"/>
                <w:sz w:val="21"/>
              </w:rPr>
              <w:t>NH</w:t>
            </w:r>
            <w:r>
              <w:rPr>
                <w:rFonts w:ascii="Times New Roman" w:hAnsi="Times New Roman"/>
                <w:sz w:val="21"/>
                <w:vertAlign w:val="subscript"/>
              </w:rPr>
              <w:t>3</w:t>
            </w:r>
            <w:r>
              <w:rPr>
                <w:rFonts w:ascii="Times New Roman" w:hAnsi="Times New Roman"/>
                <w:sz w:val="21"/>
              </w:rPr>
              <w:t>-N</w:t>
            </w:r>
          </w:p>
        </w:tc>
        <w:tc>
          <w:tcPr>
            <w:tcW w:w="3864"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napToGrid w:val="0"/>
                <w:szCs w:val="21"/>
              </w:rPr>
            </w:pPr>
            <w:r>
              <w:rPr>
                <w:rFonts w:hint="eastAsia"/>
                <w:sz w:val="21"/>
                <w:szCs w:val="21"/>
              </w:rPr>
              <w:t>20</w:t>
            </w:r>
            <w:r>
              <w:rPr>
                <w:sz w:val="21"/>
                <w:szCs w:val="21"/>
              </w:rPr>
              <w:t>m</w:t>
            </w:r>
            <w:r>
              <w:rPr>
                <w:sz w:val="21"/>
                <w:szCs w:val="21"/>
                <w:vertAlign w:val="superscript"/>
              </w:rPr>
              <w:t>3</w:t>
            </w:r>
            <w:r>
              <w:rPr>
                <w:sz w:val="21"/>
                <w:szCs w:val="21"/>
              </w:rPr>
              <w:t>化粪池1个</w:t>
            </w:r>
          </w:p>
        </w:tc>
        <w:tc>
          <w:tcPr>
            <w:tcW w:w="2014"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z w:val="21"/>
                <w:szCs w:val="21"/>
              </w:rPr>
            </w:pPr>
            <w:r>
              <w:rPr>
                <w:sz w:val="21"/>
                <w:szCs w:val="21"/>
              </w:rPr>
              <w:t>周围农田施肥，不排入地表水体</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1214"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b/>
              </w:rPr>
            </w:pPr>
          </w:p>
        </w:tc>
        <w:tc>
          <w:tcPr>
            <w:tcW w:w="1333"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zCs w:val="21"/>
              </w:rPr>
            </w:pPr>
            <w:r>
              <w:rPr>
                <w:sz w:val="21"/>
                <w:szCs w:val="21"/>
              </w:rPr>
              <w:t>洗</w:t>
            </w:r>
            <w:r>
              <w:rPr>
                <w:rFonts w:hint="eastAsia"/>
                <w:sz w:val="21"/>
                <w:szCs w:val="21"/>
              </w:rPr>
              <w:t>石</w:t>
            </w:r>
            <w:r>
              <w:rPr>
                <w:sz w:val="21"/>
                <w:szCs w:val="21"/>
              </w:rPr>
              <w:t>废水</w:t>
            </w:r>
          </w:p>
        </w:tc>
        <w:tc>
          <w:tcPr>
            <w:tcW w:w="1050" w:type="dxa"/>
            <w:tcBorders>
              <w:top w:val="single" w:color="auto" w:sz="4" w:space="0"/>
              <w:left w:val="single" w:color="auto" w:sz="4" w:space="0"/>
              <w:right w:val="single" w:color="auto" w:sz="4" w:space="0"/>
            </w:tcBorders>
            <w:vAlign w:val="center"/>
          </w:tcPr>
          <w:p>
            <w:pPr>
              <w:pStyle w:val="11"/>
              <w:adjustRightInd w:val="0"/>
              <w:snapToGrid w:val="0"/>
              <w:jc w:val="center"/>
              <w:rPr>
                <w:rFonts w:ascii="Times New Roman" w:hAnsi="Times New Roman"/>
                <w:sz w:val="21"/>
              </w:rPr>
            </w:pPr>
            <w:r>
              <w:rPr>
                <w:rFonts w:hint="eastAsia" w:ascii="Times New Roman" w:hAnsi="Times New Roman"/>
                <w:sz w:val="21"/>
              </w:rPr>
              <w:t>SS</w:t>
            </w:r>
          </w:p>
        </w:tc>
        <w:tc>
          <w:tcPr>
            <w:tcW w:w="3864"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napToGrid w:val="0"/>
                <w:szCs w:val="21"/>
              </w:rPr>
            </w:pPr>
            <w:r>
              <w:rPr>
                <w:rFonts w:hint="eastAsia"/>
                <w:sz w:val="21"/>
                <w:szCs w:val="21"/>
                <w:lang w:eastAsia="zh-CN"/>
              </w:rPr>
              <w:t>沉淀池</w:t>
            </w:r>
            <w:r>
              <w:rPr>
                <w:rFonts w:hint="eastAsia"/>
                <w:sz w:val="21"/>
                <w:szCs w:val="21"/>
                <w:lang w:val="en-US" w:eastAsia="zh-CN"/>
              </w:rPr>
              <w:t>+</w:t>
            </w:r>
            <w:r>
              <w:rPr>
                <w:rFonts w:hint="eastAsia"/>
                <w:sz w:val="21"/>
                <w:szCs w:val="21"/>
              </w:rPr>
              <w:t>浓缩罐+清水罐</w:t>
            </w:r>
          </w:p>
        </w:tc>
        <w:tc>
          <w:tcPr>
            <w:tcW w:w="2014" w:type="dxa"/>
            <w:tcBorders>
              <w:top w:val="single" w:color="auto" w:sz="4" w:space="0"/>
              <w:left w:val="single" w:color="auto" w:sz="4" w:space="0"/>
              <w:right w:val="single" w:color="auto" w:sz="4" w:space="0"/>
            </w:tcBorders>
            <w:vAlign w:val="center"/>
          </w:tcPr>
          <w:p>
            <w:pPr>
              <w:pStyle w:val="8"/>
              <w:spacing w:after="0" w:line="320" w:lineRule="exact"/>
              <w:ind w:firstLine="0" w:firstLineChars="0"/>
              <w:rPr>
                <w:sz w:val="21"/>
                <w:szCs w:val="21"/>
              </w:rPr>
            </w:pPr>
            <w:r>
              <w:rPr>
                <w:sz w:val="21"/>
                <w:szCs w:val="21"/>
              </w:rPr>
              <w:t>循环利用不外排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214" w:type="dxa"/>
            <w:vMerge w:val="restart"/>
            <w:tcBorders>
              <w:top w:val="single" w:color="auto" w:sz="4" w:space="0"/>
              <w:left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固</w:t>
            </w:r>
          </w:p>
          <w:p>
            <w:pPr>
              <w:pStyle w:val="11"/>
              <w:adjustRightInd w:val="0"/>
              <w:snapToGrid w:val="0"/>
              <w:jc w:val="center"/>
              <w:rPr>
                <w:rFonts w:ascii="Times New Roman" w:hAnsi="Times New Roman"/>
                <w:b/>
              </w:rPr>
            </w:pPr>
            <w:r>
              <w:rPr>
                <w:rFonts w:ascii="Times New Roman" w:hAnsi="Times New Roman"/>
                <w:b/>
              </w:rPr>
              <w:t>体</w:t>
            </w:r>
          </w:p>
          <w:p>
            <w:pPr>
              <w:pStyle w:val="11"/>
              <w:adjustRightInd w:val="0"/>
              <w:snapToGrid w:val="0"/>
              <w:jc w:val="center"/>
              <w:rPr>
                <w:rFonts w:ascii="Times New Roman" w:hAnsi="Times New Roman"/>
                <w:b/>
              </w:rPr>
            </w:pPr>
            <w:r>
              <w:rPr>
                <w:rFonts w:ascii="Times New Roman" w:hAnsi="Times New Roman"/>
                <w:b/>
              </w:rPr>
              <w:t>废</w:t>
            </w:r>
          </w:p>
          <w:p>
            <w:pPr>
              <w:pStyle w:val="11"/>
              <w:adjustRightInd w:val="0"/>
              <w:snapToGrid w:val="0"/>
              <w:jc w:val="center"/>
              <w:rPr>
                <w:rFonts w:ascii="Times New Roman" w:hAnsi="Times New Roman"/>
              </w:rPr>
            </w:pPr>
            <w:r>
              <w:rPr>
                <w:rFonts w:ascii="Times New Roman" w:hAnsi="Times New Roman"/>
                <w:b/>
              </w:rPr>
              <w:t>物</w:t>
            </w:r>
          </w:p>
        </w:tc>
        <w:tc>
          <w:tcPr>
            <w:tcW w:w="2383" w:type="dxa"/>
            <w:gridSpan w:val="2"/>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rPr>
                <w:sz w:val="21"/>
              </w:rPr>
            </w:pPr>
            <w:r>
              <w:rPr>
                <w:sz w:val="21"/>
                <w:szCs w:val="21"/>
              </w:rPr>
              <w:t>生活垃圾</w:t>
            </w:r>
          </w:p>
        </w:tc>
        <w:tc>
          <w:tcPr>
            <w:tcW w:w="3864" w:type="dxa"/>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rPr>
                <w:sz w:val="21"/>
              </w:rPr>
            </w:pPr>
            <w:r>
              <w:rPr>
                <w:sz w:val="21"/>
                <w:szCs w:val="21"/>
              </w:rPr>
              <w:t>垃圾</w:t>
            </w:r>
            <w:r>
              <w:rPr>
                <w:rFonts w:hint="eastAsia"/>
                <w:sz w:val="21"/>
                <w:szCs w:val="21"/>
              </w:rPr>
              <w:t>桶</w:t>
            </w:r>
            <w:r>
              <w:rPr>
                <w:sz w:val="21"/>
                <w:szCs w:val="21"/>
              </w:rPr>
              <w:t>等专用垃圾收集设施</w:t>
            </w:r>
          </w:p>
        </w:tc>
        <w:tc>
          <w:tcPr>
            <w:tcW w:w="2014" w:type="dxa"/>
            <w:tcBorders>
              <w:top w:val="single" w:color="auto" w:sz="4" w:space="0"/>
              <w:left w:val="single" w:color="auto" w:sz="4" w:space="0"/>
              <w:bottom w:val="single" w:color="auto" w:sz="4" w:space="0"/>
              <w:right w:val="single" w:color="auto" w:sz="4" w:space="0"/>
            </w:tcBorders>
            <w:vAlign w:val="center"/>
          </w:tcPr>
          <w:p>
            <w:pPr>
              <w:pStyle w:val="17"/>
            </w:pPr>
            <w:r>
              <w:rPr>
                <w:color w:val="auto"/>
              </w:rPr>
              <w:t>送至当地垃圾中转站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214"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rPr>
            </w:pPr>
          </w:p>
        </w:tc>
        <w:tc>
          <w:tcPr>
            <w:tcW w:w="2383" w:type="dxa"/>
            <w:gridSpan w:val="2"/>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rPr>
                <w:sz w:val="21"/>
              </w:rPr>
            </w:pPr>
            <w:r>
              <w:rPr>
                <w:sz w:val="21"/>
                <w:szCs w:val="21"/>
              </w:rPr>
              <w:t>除尘</w:t>
            </w:r>
            <w:r>
              <w:rPr>
                <w:rFonts w:hint="eastAsia"/>
                <w:sz w:val="21"/>
                <w:szCs w:val="21"/>
              </w:rPr>
              <w:t>灰</w:t>
            </w:r>
          </w:p>
        </w:tc>
        <w:tc>
          <w:tcPr>
            <w:tcW w:w="3864" w:type="dxa"/>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rPr>
                <w:sz w:val="21"/>
              </w:rPr>
            </w:pPr>
            <w:r>
              <w:rPr>
                <w:rFonts w:hint="eastAsia"/>
                <w:sz w:val="21"/>
                <w:szCs w:val="21"/>
              </w:rPr>
              <w:t>吨袋包装后暂存，</w:t>
            </w:r>
            <w:r>
              <w:rPr>
                <w:sz w:val="21"/>
                <w:szCs w:val="21"/>
              </w:rPr>
              <w:t>作为石粉外售</w:t>
            </w:r>
          </w:p>
        </w:tc>
        <w:tc>
          <w:tcPr>
            <w:tcW w:w="2014" w:type="dxa"/>
            <w:tcBorders>
              <w:top w:val="single" w:color="auto" w:sz="4" w:space="0"/>
              <w:left w:val="single" w:color="auto" w:sz="4" w:space="0"/>
              <w:bottom w:val="single" w:color="auto" w:sz="4" w:space="0"/>
              <w:right w:val="single" w:color="auto" w:sz="4" w:space="0"/>
            </w:tcBorders>
            <w:vAlign w:val="center"/>
          </w:tcPr>
          <w:p>
            <w:pPr>
              <w:pStyle w:val="17"/>
              <w:jc w:val="left"/>
            </w:pPr>
            <w:r>
              <w:rPr>
                <w:color w:val="auto"/>
              </w:rPr>
              <w:t>综合利用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214" w:type="dxa"/>
            <w:vMerge w:val="continue"/>
            <w:tcBorders>
              <w:left w:val="single" w:color="auto" w:sz="4" w:space="0"/>
              <w:right w:val="single" w:color="auto" w:sz="4" w:space="0"/>
            </w:tcBorders>
            <w:vAlign w:val="center"/>
          </w:tcPr>
          <w:p>
            <w:pPr>
              <w:pStyle w:val="11"/>
              <w:adjustRightInd w:val="0"/>
              <w:snapToGrid w:val="0"/>
              <w:jc w:val="center"/>
              <w:rPr>
                <w:rFonts w:ascii="Times New Roman" w:hAnsi="Times New Roman"/>
              </w:rPr>
            </w:pPr>
          </w:p>
        </w:tc>
        <w:tc>
          <w:tcPr>
            <w:tcW w:w="2383" w:type="dxa"/>
            <w:gridSpan w:val="2"/>
            <w:tcBorders>
              <w:top w:val="single" w:color="auto" w:sz="4" w:space="0"/>
              <w:left w:val="single" w:color="auto" w:sz="4" w:space="0"/>
              <w:bottom w:val="single" w:color="auto" w:sz="4" w:space="0"/>
              <w:right w:val="single" w:color="auto" w:sz="4" w:space="0"/>
            </w:tcBorders>
            <w:vAlign w:val="center"/>
          </w:tcPr>
          <w:p>
            <w:pPr>
              <w:pStyle w:val="8"/>
              <w:spacing w:after="0" w:line="320" w:lineRule="exact"/>
              <w:ind w:firstLine="0" w:firstLineChars="0"/>
              <w:rPr>
                <w:sz w:val="21"/>
              </w:rPr>
            </w:pPr>
            <w:r>
              <w:rPr>
                <w:rFonts w:hint="eastAsia"/>
                <w:sz w:val="21"/>
                <w:szCs w:val="21"/>
              </w:rPr>
              <w:t>污泥</w:t>
            </w:r>
          </w:p>
        </w:tc>
        <w:tc>
          <w:tcPr>
            <w:tcW w:w="3864" w:type="dxa"/>
            <w:tcBorders>
              <w:top w:val="single" w:color="auto" w:sz="4" w:space="0"/>
              <w:left w:val="single" w:color="auto" w:sz="4" w:space="0"/>
              <w:bottom w:val="single" w:color="auto" w:sz="4" w:space="0"/>
              <w:right w:val="single" w:color="auto" w:sz="4" w:space="0"/>
            </w:tcBorders>
            <w:vAlign w:val="center"/>
          </w:tcPr>
          <w:p>
            <w:pPr>
              <w:rPr>
                <w:bCs/>
                <w:sz w:val="21"/>
              </w:rPr>
            </w:pPr>
            <w:r>
              <w:rPr>
                <w:rFonts w:hint="eastAsia"/>
                <w:sz w:val="21"/>
                <w:szCs w:val="21"/>
                <w:lang w:eastAsia="zh-CN"/>
              </w:rPr>
              <w:t>污泥间（100m</w:t>
            </w:r>
            <w:r>
              <w:rPr>
                <w:rFonts w:hint="eastAsia"/>
                <w:sz w:val="21"/>
                <w:szCs w:val="21"/>
                <w:vertAlign w:val="superscript"/>
                <w:lang w:eastAsia="zh-CN"/>
              </w:rPr>
              <w:t>2</w:t>
            </w:r>
            <w:r>
              <w:rPr>
                <w:rFonts w:hint="eastAsia"/>
                <w:sz w:val="21"/>
                <w:szCs w:val="21"/>
                <w:lang w:eastAsia="zh-CN"/>
              </w:rPr>
              <w:t>）暂存后送建材公司制砖</w:t>
            </w:r>
          </w:p>
        </w:tc>
        <w:tc>
          <w:tcPr>
            <w:tcW w:w="2014" w:type="dxa"/>
            <w:tcBorders>
              <w:top w:val="single" w:color="auto" w:sz="4" w:space="0"/>
              <w:left w:val="single" w:color="auto" w:sz="4" w:space="0"/>
              <w:bottom w:val="single" w:color="auto" w:sz="4" w:space="0"/>
              <w:right w:val="single" w:color="auto" w:sz="4" w:space="0"/>
            </w:tcBorders>
            <w:vAlign w:val="center"/>
          </w:tcPr>
          <w:p>
            <w:pPr>
              <w:pStyle w:val="17"/>
              <w:jc w:val="left"/>
            </w:pPr>
            <w:r>
              <w:rPr>
                <w:color w:val="auto"/>
              </w:rPr>
              <w:t>综合利用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066" w:hRule="atLeast"/>
          <w:jc w:val="center"/>
        </w:trPr>
        <w:tc>
          <w:tcPr>
            <w:tcW w:w="1214"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jc w:val="center"/>
              <w:rPr>
                <w:rFonts w:ascii="Times New Roman" w:hAnsi="Times New Roman"/>
                <w:b/>
              </w:rPr>
            </w:pPr>
            <w:r>
              <w:rPr>
                <w:rFonts w:ascii="Times New Roman" w:hAnsi="Times New Roman"/>
                <w:b/>
              </w:rPr>
              <w:t>噪</w:t>
            </w:r>
          </w:p>
          <w:p>
            <w:pPr>
              <w:pStyle w:val="11"/>
              <w:adjustRightInd w:val="0"/>
              <w:snapToGrid w:val="0"/>
              <w:jc w:val="center"/>
              <w:rPr>
                <w:rFonts w:ascii="Times New Roman" w:hAnsi="Times New Roman"/>
              </w:rPr>
            </w:pPr>
            <w:r>
              <w:rPr>
                <w:rFonts w:ascii="Times New Roman" w:hAnsi="Times New Roman"/>
                <w:b/>
              </w:rPr>
              <w:t>声</w:t>
            </w:r>
          </w:p>
        </w:tc>
        <w:tc>
          <w:tcPr>
            <w:tcW w:w="8261" w:type="dxa"/>
            <w:gridSpan w:val="4"/>
            <w:tcBorders>
              <w:top w:val="inset" w:color="auto" w:sz="6" w:space="0"/>
              <w:left w:val="single" w:color="auto" w:sz="4" w:space="0"/>
              <w:bottom w:val="single" w:color="auto" w:sz="4" w:space="0"/>
              <w:right w:val="single" w:color="auto" w:sz="4" w:space="0"/>
            </w:tcBorders>
            <w:vAlign w:val="center"/>
          </w:tcPr>
          <w:p>
            <w:pPr>
              <w:pStyle w:val="11"/>
              <w:adjustRightInd w:val="0"/>
              <w:snapToGrid w:val="0"/>
              <w:ind w:firstLine="420" w:firstLineChars="200"/>
              <w:rPr>
                <w:rFonts w:ascii="Times New Roman" w:hAnsi="Times New Roman"/>
                <w:sz w:val="21"/>
              </w:rPr>
            </w:pPr>
            <w:r>
              <w:rPr>
                <w:rFonts w:ascii="Times New Roman" w:hAnsi="Times New Roman"/>
                <w:sz w:val="21"/>
              </w:rPr>
              <w:t>项目营运期</w:t>
            </w:r>
            <w:r>
              <w:rPr>
                <w:rFonts w:hint="eastAsia" w:ascii="Times New Roman" w:hAnsi="Times New Roman"/>
                <w:sz w:val="21"/>
              </w:rPr>
              <w:t>设备噪声</w:t>
            </w:r>
            <w:r>
              <w:rPr>
                <w:rFonts w:ascii="Times New Roman" w:hAnsi="Times New Roman"/>
                <w:sz w:val="21"/>
              </w:rPr>
              <w:t>经</w:t>
            </w:r>
            <w:r>
              <w:rPr>
                <w:rFonts w:hint="eastAsia" w:ascii="Times New Roman" w:hAnsi="Times New Roman"/>
                <w:sz w:val="21"/>
              </w:rPr>
              <w:t>采取</w:t>
            </w:r>
            <w:r>
              <w:rPr>
                <w:rFonts w:ascii="Times New Roman" w:hAnsi="Times New Roman"/>
                <w:sz w:val="21"/>
              </w:rPr>
              <w:t>基础减振等措施</w:t>
            </w:r>
            <w:r>
              <w:rPr>
                <w:rFonts w:hint="eastAsia" w:ascii="Times New Roman" w:hAnsi="Times New Roman"/>
                <w:sz w:val="21"/>
              </w:rPr>
              <w:t>后</w:t>
            </w:r>
            <w:r>
              <w:rPr>
                <w:rFonts w:ascii="Times New Roman" w:hAnsi="Times New Roman"/>
                <w:sz w:val="21"/>
              </w:rPr>
              <w:t>，经过距离衰减，项目边界噪声可以满足《工业企业厂界环境噪声排放标准》（GB12348-2008）</w:t>
            </w:r>
            <w:r>
              <w:rPr>
                <w:rFonts w:hint="eastAsia" w:ascii="Times New Roman" w:hAnsi="Times New Roman"/>
                <w:sz w:val="21"/>
              </w:rPr>
              <w:t>2类标准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9475" w:type="dxa"/>
            <w:gridSpan w:val="5"/>
            <w:tcBorders>
              <w:left w:val="single" w:color="auto" w:sz="4" w:space="0"/>
              <w:bottom w:val="single" w:color="auto" w:sz="4" w:space="0"/>
              <w:right w:val="single" w:color="auto" w:sz="4" w:space="0"/>
            </w:tcBorders>
            <w:vAlign w:val="center"/>
          </w:tcPr>
          <w:p>
            <w:pPr>
              <w:pStyle w:val="11"/>
              <w:adjustRightInd w:val="0"/>
              <w:snapToGrid w:val="0"/>
              <w:spacing w:line="360" w:lineRule="auto"/>
              <w:ind w:left="105" w:leftChars="50" w:right="105" w:rightChars="50"/>
            </w:pPr>
            <w:r>
              <w:t>生态保护措施及预期效果：</w:t>
            </w:r>
          </w:p>
          <w:p>
            <w:pPr>
              <w:adjustRightInd w:val="0"/>
              <w:snapToGrid w:val="0"/>
              <w:spacing w:line="500" w:lineRule="exact"/>
              <w:ind w:left="105" w:leftChars="50" w:right="105" w:rightChars="50" w:firstLine="420" w:firstLineChars="200"/>
              <w:rPr>
                <w:rFonts w:hint="eastAsia" w:eastAsia="宋体"/>
                <w:lang w:eastAsia="zh-CN"/>
              </w:rPr>
            </w:pPr>
            <w:r>
              <w:rPr>
                <w:rFonts w:hint="eastAsia"/>
                <w:lang w:val="en-US" w:eastAsia="zh-CN"/>
              </w:rPr>
              <w:t>/</w:t>
            </w:r>
          </w:p>
          <w:p>
            <w:pPr>
              <w:adjustRightInd w:val="0"/>
              <w:snapToGrid w:val="0"/>
              <w:spacing w:line="500" w:lineRule="exact"/>
              <w:ind w:right="105" w:rightChars="50"/>
            </w:pPr>
          </w:p>
          <w:p>
            <w:pPr>
              <w:pStyle w:val="2"/>
              <w:rPr>
                <w:rFonts w:hint="default"/>
              </w:rPr>
            </w:pPr>
          </w:p>
          <w:p/>
        </w:tc>
      </w:tr>
    </w:tbl>
    <w:p>
      <w:pPr>
        <w:widowControl/>
        <w:spacing w:line="520" w:lineRule="exact"/>
        <w:rPr>
          <w:b/>
          <w:bCs/>
          <w:kern w:val="0"/>
          <w:sz w:val="30"/>
          <w:szCs w:val="30"/>
        </w:rPr>
      </w:pPr>
    </w:p>
    <w:p>
      <w:pPr>
        <w:widowControl/>
        <w:spacing w:line="520" w:lineRule="exact"/>
        <w:rPr>
          <w:kern w:val="0"/>
          <w:szCs w:val="21"/>
        </w:rPr>
      </w:pPr>
      <w:r>
        <w:rPr>
          <w:b/>
          <w:bCs/>
          <w:kern w:val="0"/>
          <w:sz w:val="30"/>
          <w:szCs w:val="30"/>
        </w:rPr>
        <w:t>结论及建议</w:t>
      </w:r>
    </w:p>
    <w:tbl>
      <w:tblPr>
        <w:tblStyle w:val="21"/>
        <w:tblW w:w="8954" w:type="dxa"/>
        <w:jc w:val="center"/>
        <w:tblLayout w:type="fixed"/>
        <w:tblCellMar>
          <w:top w:w="0" w:type="dxa"/>
          <w:left w:w="108" w:type="dxa"/>
          <w:bottom w:w="0" w:type="dxa"/>
          <w:right w:w="108" w:type="dxa"/>
        </w:tblCellMar>
      </w:tblPr>
      <w:tblGrid>
        <w:gridCol w:w="8954"/>
      </w:tblGrid>
      <w:tr>
        <w:tblPrEx>
          <w:tblCellMar>
            <w:top w:w="0" w:type="dxa"/>
            <w:left w:w="108" w:type="dxa"/>
            <w:bottom w:w="0" w:type="dxa"/>
            <w:right w:w="108" w:type="dxa"/>
          </w:tblCellMar>
        </w:tblPrEx>
        <w:trPr>
          <w:jc w:val="center"/>
        </w:trPr>
        <w:tc>
          <w:tcPr>
            <w:tcW w:w="8954" w:type="dxa"/>
            <w:tcBorders>
              <w:top w:val="single" w:color="000000" w:sz="12" w:space="0"/>
              <w:left w:val="single" w:color="000000" w:sz="12" w:space="0"/>
              <w:bottom w:val="single" w:color="000000" w:sz="4" w:space="0"/>
              <w:right w:val="single" w:color="000000" w:sz="12" w:space="0"/>
            </w:tcBorders>
          </w:tcPr>
          <w:p>
            <w:pPr>
              <w:adjustRightInd w:val="0"/>
              <w:snapToGrid w:val="0"/>
              <w:spacing w:line="520" w:lineRule="exact"/>
              <w:textAlignment w:val="baseline"/>
              <w:rPr>
                <w:sz w:val="24"/>
              </w:rPr>
            </w:pPr>
            <w:r>
              <w:rPr>
                <w:rFonts w:hint="eastAsia"/>
                <w:b/>
                <w:sz w:val="24"/>
              </w:rPr>
              <w:t>一、项目概况</w:t>
            </w:r>
          </w:p>
          <w:p>
            <w:pPr>
              <w:spacing w:line="360" w:lineRule="auto"/>
              <w:ind w:firstLine="480" w:firstLineChars="200"/>
              <w:jc w:val="left"/>
              <w:rPr>
                <w:kern w:val="0"/>
                <w:sz w:val="24"/>
                <w:szCs w:val="24"/>
              </w:rPr>
            </w:pPr>
            <w:r>
              <w:rPr>
                <w:rFonts w:hint="eastAsia"/>
                <w:kern w:val="0"/>
                <w:sz w:val="24"/>
                <w:szCs w:val="24"/>
              </w:rPr>
              <w:t>鲁山县辰阳工贸有限公司年加工处理100万吨废石料生产建设项目</w:t>
            </w:r>
            <w:r>
              <w:rPr>
                <w:rFonts w:hint="eastAsia"/>
                <w:color w:val="000000"/>
                <w:sz w:val="24"/>
              </w:rPr>
              <w:t>位于</w:t>
            </w:r>
            <w:r>
              <w:rPr>
                <w:rFonts w:hint="eastAsia"/>
                <w:kern w:val="0"/>
                <w:sz w:val="24"/>
                <w:szCs w:val="24"/>
              </w:rPr>
              <w:t>鲁山县尧山镇下河村二组</w:t>
            </w:r>
            <w:r>
              <w:rPr>
                <w:rFonts w:hint="eastAsia"/>
                <w:color w:val="000000"/>
                <w:sz w:val="24"/>
              </w:rPr>
              <w:t>，项目占</w:t>
            </w:r>
            <w:r>
              <w:rPr>
                <w:rFonts w:hint="eastAsia"/>
                <w:sz w:val="24"/>
                <w:szCs w:val="24"/>
              </w:rPr>
              <w:t>地面积</w:t>
            </w:r>
            <w:r>
              <w:rPr>
                <w:rFonts w:hint="eastAsia"/>
                <w:kern w:val="0"/>
                <w:sz w:val="24"/>
                <w:szCs w:val="24"/>
                <w:lang w:val="en-US" w:eastAsia="zh-CN"/>
              </w:rPr>
              <w:t>15亩</w:t>
            </w:r>
            <w:r>
              <w:rPr>
                <w:rFonts w:hint="eastAsia"/>
                <w:sz w:val="24"/>
                <w:szCs w:val="24"/>
              </w:rPr>
              <w:t>。</w:t>
            </w:r>
            <w:r>
              <w:rPr>
                <w:rFonts w:hint="eastAsia"/>
                <w:color w:val="000000"/>
                <w:sz w:val="24"/>
              </w:rPr>
              <w:t>主要产品为石子和砂。</w:t>
            </w:r>
            <w:r>
              <w:rPr>
                <w:rFonts w:hint="eastAsia"/>
                <w:sz w:val="24"/>
                <w:szCs w:val="24"/>
              </w:rPr>
              <w:t>项目加工所用石块来源于郑西高速公路鲁山段</w:t>
            </w:r>
            <w:r>
              <w:rPr>
                <w:rFonts w:hint="eastAsia"/>
                <w:sz w:val="24"/>
                <w:szCs w:val="24"/>
                <w:lang w:eastAsia="zh-CN"/>
              </w:rPr>
              <w:t>废</w:t>
            </w:r>
            <w:r>
              <w:rPr>
                <w:rFonts w:hint="eastAsia"/>
                <w:sz w:val="24"/>
                <w:szCs w:val="24"/>
              </w:rPr>
              <w:t>石。</w:t>
            </w:r>
          </w:p>
          <w:p>
            <w:pPr>
              <w:adjustRightInd w:val="0"/>
              <w:snapToGrid w:val="0"/>
              <w:spacing w:line="520" w:lineRule="exact"/>
              <w:textAlignment w:val="baseline"/>
              <w:rPr>
                <w:b/>
                <w:sz w:val="24"/>
              </w:rPr>
            </w:pPr>
            <w:r>
              <w:rPr>
                <w:rFonts w:hint="eastAsia"/>
                <w:b/>
                <w:sz w:val="24"/>
              </w:rPr>
              <w:t>二、评价结论</w:t>
            </w:r>
          </w:p>
          <w:p>
            <w:pPr>
              <w:adjustRightInd w:val="0"/>
              <w:snapToGrid w:val="0"/>
              <w:spacing w:line="520" w:lineRule="exact"/>
              <w:ind w:firstLine="482" w:firstLineChars="200"/>
              <w:textAlignment w:val="baseline"/>
              <w:rPr>
                <w:sz w:val="24"/>
                <w:szCs w:val="24"/>
              </w:rPr>
            </w:pPr>
            <w:r>
              <w:rPr>
                <w:rFonts w:hint="eastAsia"/>
                <w:b/>
                <w:sz w:val="24"/>
                <w:szCs w:val="24"/>
              </w:rPr>
              <w:t>2.1政策及规划相符性</w:t>
            </w:r>
          </w:p>
          <w:p>
            <w:pPr>
              <w:adjustRightInd w:val="0"/>
              <w:snapToGrid w:val="0"/>
              <w:spacing w:line="520" w:lineRule="exact"/>
              <w:ind w:firstLine="480" w:firstLineChars="200"/>
              <w:textAlignment w:val="baseline"/>
              <w:rPr>
                <w:kern w:val="0"/>
                <w:sz w:val="24"/>
                <w:szCs w:val="24"/>
              </w:rPr>
            </w:pPr>
            <w:r>
              <w:rPr>
                <w:rFonts w:hint="eastAsia"/>
                <w:kern w:val="0"/>
                <w:sz w:val="24"/>
                <w:szCs w:val="24"/>
              </w:rPr>
              <w:t>根据</w:t>
            </w:r>
            <w:r>
              <w:rPr>
                <w:kern w:val="0"/>
                <w:sz w:val="24"/>
                <w:szCs w:val="24"/>
              </w:rPr>
              <w:t>《产业结构调整指导目录（201</w:t>
            </w:r>
            <w:r>
              <w:rPr>
                <w:rFonts w:hint="eastAsia"/>
                <w:kern w:val="0"/>
                <w:sz w:val="24"/>
                <w:szCs w:val="24"/>
              </w:rPr>
              <w:t>9</w:t>
            </w:r>
            <w:r>
              <w:rPr>
                <w:kern w:val="0"/>
                <w:sz w:val="24"/>
                <w:szCs w:val="24"/>
              </w:rPr>
              <w:t>年本）》，</w:t>
            </w:r>
            <w:r>
              <w:rPr>
                <w:sz w:val="24"/>
                <w:szCs w:val="24"/>
              </w:rPr>
              <w:t>本项目属于鼓励类第十二项“建材”第1</w:t>
            </w:r>
            <w:r>
              <w:rPr>
                <w:rFonts w:hint="eastAsia"/>
                <w:sz w:val="24"/>
                <w:szCs w:val="24"/>
              </w:rPr>
              <w:t>1</w:t>
            </w:r>
            <w:r>
              <w:rPr>
                <w:sz w:val="24"/>
                <w:szCs w:val="24"/>
              </w:rPr>
              <w:t>项“利用矿山尾矿、建筑废弃物、工业废弃物、江河湖（渠）海淤泥以及农林剩余物等二次资源生产建材及其工艺技术装备开发”，符合国家产业政策</w:t>
            </w:r>
            <w:r>
              <w:rPr>
                <w:rFonts w:hint="eastAsia"/>
                <w:sz w:val="24"/>
                <w:szCs w:val="24"/>
              </w:rPr>
              <w:t>，</w:t>
            </w:r>
            <w:r>
              <w:rPr>
                <w:rFonts w:hint="eastAsia"/>
                <w:kern w:val="0"/>
                <w:sz w:val="24"/>
                <w:szCs w:val="24"/>
              </w:rPr>
              <w:t>项目已在鲁山县发展和改革委员会备案，备案号</w:t>
            </w:r>
            <w:r>
              <w:rPr>
                <w:rFonts w:hint="eastAsia"/>
                <w:sz w:val="24"/>
              </w:rPr>
              <w:t>2020-410423-42-03-025220</w:t>
            </w:r>
            <w:r>
              <w:rPr>
                <w:rFonts w:hint="eastAsia"/>
                <w:kern w:val="0"/>
                <w:sz w:val="24"/>
                <w:szCs w:val="24"/>
              </w:rPr>
              <w:t>，该项目符合国家有关产业政策。</w:t>
            </w:r>
          </w:p>
          <w:p>
            <w:pPr>
              <w:adjustRightInd w:val="0"/>
              <w:snapToGrid w:val="0"/>
              <w:spacing w:line="520" w:lineRule="exact"/>
              <w:ind w:firstLine="482" w:firstLineChars="200"/>
              <w:textAlignment w:val="baseline"/>
              <w:rPr>
                <w:b/>
                <w:sz w:val="24"/>
                <w:szCs w:val="24"/>
              </w:rPr>
            </w:pPr>
            <w:r>
              <w:rPr>
                <w:rFonts w:hint="eastAsia"/>
                <w:b/>
                <w:sz w:val="24"/>
                <w:szCs w:val="24"/>
              </w:rPr>
              <w:t>2.2环境质量现状评价结论</w:t>
            </w:r>
          </w:p>
          <w:p>
            <w:pPr>
              <w:widowControl/>
              <w:spacing w:line="360" w:lineRule="auto"/>
              <w:ind w:firstLine="458" w:firstLineChars="191"/>
              <w:outlineLvl w:val="1"/>
              <w:rPr>
                <w:bCs/>
                <w:sz w:val="24"/>
                <w:szCs w:val="24"/>
              </w:rPr>
            </w:pPr>
            <w:r>
              <w:rPr>
                <w:rFonts w:hint="eastAsia"/>
                <w:sz w:val="24"/>
              </w:rPr>
              <w:t>环境空气现状：</w:t>
            </w:r>
            <w:r>
              <w:rPr>
                <w:b/>
                <w:bCs/>
                <w:sz w:val="24"/>
                <w:u w:val="single"/>
              </w:rPr>
              <w:t>项目所在</w:t>
            </w:r>
            <w:r>
              <w:rPr>
                <w:rFonts w:hint="eastAsia"/>
                <w:b/>
                <w:bCs/>
                <w:sz w:val="24"/>
                <w:u w:val="single"/>
              </w:rPr>
              <w:t>区域</w:t>
            </w:r>
            <w:r>
              <w:rPr>
                <w:b/>
                <w:bCs/>
                <w:sz w:val="24"/>
                <w:u w:val="single"/>
              </w:rPr>
              <w:t>环境空气中SO</w:t>
            </w:r>
            <w:r>
              <w:rPr>
                <w:b/>
                <w:bCs/>
                <w:sz w:val="24"/>
                <w:u w:val="single"/>
                <w:vertAlign w:val="subscript"/>
              </w:rPr>
              <w:t>2</w:t>
            </w:r>
            <w:r>
              <w:rPr>
                <w:b/>
                <w:bCs/>
                <w:sz w:val="24"/>
                <w:u w:val="single"/>
              </w:rPr>
              <w:t>、NO</w:t>
            </w:r>
            <w:r>
              <w:rPr>
                <w:b/>
                <w:bCs/>
                <w:sz w:val="24"/>
                <w:u w:val="single"/>
                <w:vertAlign w:val="subscript"/>
              </w:rPr>
              <w:t>2</w:t>
            </w:r>
            <w:r>
              <w:rPr>
                <w:rFonts w:hint="eastAsia"/>
                <w:b/>
                <w:bCs/>
                <w:sz w:val="24"/>
                <w:u w:val="single"/>
              </w:rPr>
              <w:t>小时均值与24小时</w:t>
            </w:r>
            <w:r>
              <w:rPr>
                <w:b/>
                <w:bCs/>
                <w:sz w:val="24"/>
                <w:u w:val="single"/>
              </w:rPr>
              <w:t>平均</w:t>
            </w:r>
            <w:r>
              <w:rPr>
                <w:rFonts w:hint="eastAsia"/>
                <w:b/>
                <w:bCs/>
                <w:sz w:val="24"/>
                <w:u w:val="single"/>
              </w:rPr>
              <w:t>值满足</w:t>
            </w:r>
            <w:r>
              <w:rPr>
                <w:b/>
                <w:bCs/>
                <w:sz w:val="24"/>
                <w:u w:val="single"/>
              </w:rPr>
              <w:t>《环境空气质量标准》（GB3095-2012）二级标准限值，PM</w:t>
            </w:r>
            <w:r>
              <w:rPr>
                <w:rFonts w:hint="eastAsia"/>
                <w:b/>
                <w:bCs/>
                <w:sz w:val="24"/>
                <w:u w:val="single"/>
                <w:vertAlign w:val="subscript"/>
              </w:rPr>
              <w:t>2.5</w:t>
            </w:r>
            <w:r>
              <w:rPr>
                <w:b/>
                <w:bCs/>
                <w:sz w:val="24"/>
                <w:u w:val="single"/>
              </w:rPr>
              <w:t>、PM</w:t>
            </w:r>
            <w:r>
              <w:rPr>
                <w:b/>
                <w:bCs/>
                <w:sz w:val="24"/>
                <w:u w:val="single"/>
                <w:vertAlign w:val="subscript"/>
              </w:rPr>
              <w:t>10</w:t>
            </w:r>
            <w:r>
              <w:rPr>
                <w:rFonts w:hint="eastAsia"/>
                <w:b/>
                <w:bCs/>
                <w:sz w:val="24"/>
                <w:u w:val="single"/>
              </w:rPr>
              <w:t>、TSP24小时均值均能满足</w:t>
            </w:r>
            <w:r>
              <w:rPr>
                <w:b/>
                <w:bCs/>
                <w:sz w:val="24"/>
                <w:u w:val="single"/>
              </w:rPr>
              <w:t>《环境空气质量标准》（GB3095-2012）二级标准限值</w:t>
            </w:r>
            <w:r>
              <w:rPr>
                <w:rFonts w:hint="eastAsia"/>
                <w:b/>
                <w:bCs/>
                <w:sz w:val="24"/>
                <w:u w:val="single"/>
              </w:rPr>
              <w:t>，项目所在区域环境空气质量较好。</w:t>
            </w:r>
          </w:p>
          <w:p>
            <w:pPr>
              <w:adjustRightInd w:val="0"/>
              <w:snapToGrid w:val="0"/>
              <w:spacing w:line="480" w:lineRule="exact"/>
              <w:ind w:firstLine="480" w:firstLineChars="200"/>
              <w:rPr>
                <w:color w:val="000000"/>
                <w:sz w:val="24"/>
              </w:rPr>
            </w:pPr>
            <w:r>
              <w:rPr>
                <w:rFonts w:hint="eastAsia"/>
                <w:sz w:val="24"/>
              </w:rPr>
              <w:t>地表水环境：</w:t>
            </w:r>
            <w:r>
              <w:rPr>
                <w:rFonts w:hint="eastAsia" w:ascii="Times New Roman" w:hAnsi="Times New Roman" w:eastAsia="宋体" w:cs="Times New Roman"/>
                <w:b/>
                <w:bCs w:val="0"/>
                <w:kern w:val="0"/>
                <w:sz w:val="24"/>
                <w:szCs w:val="24"/>
                <w:u w:val="single"/>
                <w:lang w:val="en-US" w:eastAsia="zh-CN" w:bidi="ar-SA"/>
              </w:rPr>
              <w:t>沙河水质能够满足《地表水环境质量标准》（GB3838-2002）Ⅲ类标准要求，评价区域地表水水质状况较好。</w:t>
            </w:r>
          </w:p>
          <w:p>
            <w:pPr>
              <w:adjustRightInd w:val="0"/>
              <w:snapToGrid w:val="0"/>
              <w:spacing w:line="480" w:lineRule="exact"/>
              <w:ind w:firstLine="480" w:firstLineChars="200"/>
              <w:rPr>
                <w:sz w:val="24"/>
              </w:rPr>
            </w:pPr>
            <w:r>
              <w:rPr>
                <w:rFonts w:hint="eastAsia"/>
                <w:sz w:val="24"/>
              </w:rPr>
              <w:t>声环境：</w:t>
            </w:r>
            <w:r>
              <w:rPr>
                <w:rFonts w:hint="eastAsia" w:ascii="宋体" w:hAnsi="宋体"/>
                <w:sz w:val="24"/>
              </w:rPr>
              <w:t>项目东、南、西、北各厂界及敏感点枣庄、刘家庄声环境质量现状均能满足《声环境质量标准》（GB3096-2008）2类标准的要求，项目所在地声环境质量较好。</w:t>
            </w:r>
          </w:p>
          <w:p>
            <w:pPr>
              <w:adjustRightInd w:val="0"/>
              <w:snapToGrid w:val="0"/>
              <w:spacing w:line="520" w:lineRule="exact"/>
              <w:ind w:firstLine="482" w:firstLineChars="200"/>
              <w:textAlignment w:val="baseline"/>
              <w:rPr>
                <w:b/>
                <w:sz w:val="24"/>
              </w:rPr>
            </w:pPr>
            <w:r>
              <w:rPr>
                <w:rFonts w:hint="eastAsia"/>
                <w:b/>
                <w:sz w:val="24"/>
              </w:rPr>
              <w:t>2</w:t>
            </w:r>
            <w:r>
              <w:rPr>
                <w:b/>
                <w:sz w:val="24"/>
              </w:rPr>
              <w:t>.</w:t>
            </w:r>
            <w:r>
              <w:rPr>
                <w:rFonts w:hint="eastAsia"/>
                <w:b/>
                <w:sz w:val="24"/>
              </w:rPr>
              <w:t>3</w:t>
            </w:r>
            <w:r>
              <w:rPr>
                <w:rFonts w:hint="eastAsia"/>
                <w:b/>
                <w:sz w:val="24"/>
                <w:szCs w:val="24"/>
              </w:rPr>
              <w:t>环境影响评价结论</w:t>
            </w:r>
          </w:p>
          <w:p>
            <w:pPr>
              <w:spacing w:line="520" w:lineRule="exact"/>
              <w:ind w:firstLine="480" w:firstLineChars="200"/>
              <w:rPr>
                <w:bCs/>
                <w:iCs/>
                <w:sz w:val="24"/>
              </w:rPr>
            </w:pPr>
            <w:r>
              <w:rPr>
                <w:rFonts w:hint="eastAsia"/>
                <w:bCs/>
                <w:iCs/>
                <w:sz w:val="24"/>
              </w:rPr>
              <w:t>2.3.1水环境影响分析结论</w:t>
            </w:r>
          </w:p>
          <w:p>
            <w:pPr>
              <w:pStyle w:val="103"/>
              <w:spacing w:beforeLines="0" w:afterLines="0" w:line="520" w:lineRule="exact"/>
              <w:ind w:firstLine="480"/>
              <w:jc w:val="left"/>
              <w:rPr>
                <w:spacing w:val="12"/>
              </w:rPr>
            </w:pPr>
            <w:r>
              <w:t>项目营运期产生的废水有车辆冲洗废水；洗</w:t>
            </w:r>
            <w:r>
              <w:rPr>
                <w:rFonts w:hint="eastAsia"/>
              </w:rPr>
              <w:t>石</w:t>
            </w:r>
            <w:r>
              <w:t>废水；员工日常生活废水</w:t>
            </w:r>
            <w:r>
              <w:rPr>
                <w:spacing w:val="12"/>
              </w:rPr>
              <w:t>。</w:t>
            </w:r>
            <w:r>
              <w:t>喷淋抑尘用水全部蒸发，车辆冲洗废水和洗</w:t>
            </w:r>
            <w:r>
              <w:rPr>
                <w:rFonts w:hint="eastAsia"/>
              </w:rPr>
              <w:t>石</w:t>
            </w:r>
            <w:r>
              <w:t>废水经</w:t>
            </w:r>
            <w:r>
              <w:rPr>
                <w:rFonts w:hint="eastAsia"/>
              </w:rPr>
              <w:t>污水处理系统处理后</w:t>
            </w:r>
            <w:r>
              <w:t>循环使用，生活污水经化粪池处理后用于周边农田施肥</w:t>
            </w:r>
            <w:r>
              <w:rPr>
                <w:spacing w:val="12"/>
              </w:rPr>
              <w:t>。</w:t>
            </w:r>
            <w:r>
              <w:t>项目营运期无生产废水外排，</w:t>
            </w:r>
            <w:r>
              <w:rPr>
                <w:rFonts w:eastAsia="Times New Roman"/>
                <w:lang w:val="zh-CN"/>
              </w:rPr>
              <w:t>不会对区域地表水</w:t>
            </w:r>
            <w:r>
              <w:t>环境产生影响。</w:t>
            </w:r>
          </w:p>
          <w:p>
            <w:pPr>
              <w:spacing w:line="520" w:lineRule="exact"/>
              <w:ind w:firstLine="480" w:firstLineChars="200"/>
              <w:rPr>
                <w:bCs/>
                <w:iCs/>
                <w:sz w:val="24"/>
              </w:rPr>
            </w:pPr>
            <w:r>
              <w:rPr>
                <w:rFonts w:hint="eastAsia"/>
                <w:bCs/>
                <w:iCs/>
                <w:sz w:val="24"/>
              </w:rPr>
              <w:t>2.3.2环境空气影响分析结论</w:t>
            </w:r>
          </w:p>
          <w:p>
            <w:pPr>
              <w:keepNext w:val="0"/>
              <w:keepLines w:val="0"/>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hint="default" w:ascii="Times New Roman" w:hAnsi="Times New Roman" w:eastAsia="宋体" w:cs="Times New Roman"/>
                <w:sz w:val="24"/>
                <w:szCs w:val="24"/>
              </w:rPr>
            </w:pPr>
            <w:r>
              <w:rPr>
                <w:sz w:val="24"/>
                <w:szCs w:val="24"/>
              </w:rPr>
              <w:t>项目生产线</w:t>
            </w:r>
            <w:r>
              <w:rPr>
                <w:rFonts w:hint="eastAsia"/>
                <w:sz w:val="24"/>
                <w:szCs w:val="24"/>
                <w:lang w:eastAsia="zh-CN"/>
              </w:rPr>
              <w:t>全部</w:t>
            </w:r>
            <w:r>
              <w:rPr>
                <w:sz w:val="24"/>
                <w:szCs w:val="24"/>
              </w:rPr>
              <w:t>位于密闭车间内，产尘环节安装有喷淋设施和集气设施。项目各生产环节产生的废气由集气罩收集覆膜布袋除尘器处理后经15m高排气筒经预测</w:t>
            </w:r>
            <w:r>
              <w:rPr>
                <w:sz w:val="24"/>
              </w:rPr>
              <w:t>均能达标排放</w:t>
            </w:r>
            <w:r>
              <w:rPr>
                <w:rFonts w:hint="eastAsia"/>
                <w:sz w:val="24"/>
              </w:rPr>
              <w:t>。所有物料进密闭厂房内存放，料场安装喷干雾抑尘设施；车间、料库四面密闭，通道口安装卷帘门；</w:t>
            </w:r>
            <w:r>
              <w:rPr>
                <w:rFonts w:hint="default" w:ascii="Times New Roman" w:hAnsi="Times New Roman" w:eastAsia="宋体" w:cs="Times New Roman"/>
                <w:bCs/>
                <w:sz w:val="24"/>
                <w:szCs w:val="24"/>
              </w:rPr>
              <w:t>有组织和无组织</w:t>
            </w:r>
            <w:r>
              <w:rPr>
                <w:rFonts w:hint="default" w:ascii="Times New Roman" w:hAnsi="Times New Roman" w:eastAsia="宋体" w:cs="Times New Roman"/>
                <w:bCs/>
                <w:sz w:val="24"/>
                <w:szCs w:val="24"/>
                <w:lang w:eastAsia="zh-CN"/>
              </w:rPr>
              <w:t>颗粒物</w:t>
            </w:r>
            <w:r>
              <w:rPr>
                <w:rFonts w:hint="default" w:ascii="Times New Roman" w:hAnsi="Times New Roman" w:eastAsia="宋体" w:cs="Times New Roman"/>
                <w:bCs/>
                <w:sz w:val="24"/>
                <w:szCs w:val="24"/>
              </w:rPr>
              <w:t>排放情况均能够满足《大气污染物综合排放标准》（GB16297-1996）二级标准限值要求，</w:t>
            </w:r>
            <w:r>
              <w:rPr>
                <w:rFonts w:hint="default" w:ascii="Times New Roman" w:hAnsi="Times New Roman" w:eastAsia="宋体" w:cs="Times New Roman"/>
                <w:bCs/>
                <w:sz w:val="24"/>
                <w:szCs w:val="24"/>
                <w:lang w:val="en-US" w:eastAsia="zh-CN"/>
              </w:rPr>
              <w:t>颗粒物排放浓度同时满足《河南省2019 年非电行业提标治理方案》水泥行业</w:t>
            </w:r>
            <w:r>
              <w:rPr>
                <w:rFonts w:hint="default" w:ascii="Times New Roman" w:hAnsi="Times New Roman" w:eastAsia="宋体" w:cs="Times New Roman"/>
                <w:bCs/>
                <w:sz w:val="24"/>
                <w:szCs w:val="24"/>
              </w:rPr>
              <w:t>10mg/m</w:t>
            </w:r>
            <w:r>
              <w:rPr>
                <w:rFonts w:hint="default" w:ascii="Times New Roman" w:hAnsi="Times New Roman" w:eastAsia="宋体" w:cs="Times New Roman"/>
                <w:bCs/>
                <w:sz w:val="24"/>
                <w:szCs w:val="24"/>
                <w:vertAlign w:val="superscript"/>
              </w:rPr>
              <w:t>3</w:t>
            </w:r>
            <w:r>
              <w:rPr>
                <w:rFonts w:hint="default" w:ascii="Times New Roman" w:hAnsi="Times New Roman" w:eastAsia="宋体" w:cs="Times New Roman"/>
                <w:bCs/>
                <w:sz w:val="24"/>
                <w:szCs w:val="24"/>
                <w:lang w:val="en-US" w:eastAsia="zh-CN"/>
              </w:rPr>
              <w:t>要求</w:t>
            </w:r>
            <w:r>
              <w:rPr>
                <w:rFonts w:hint="eastAsia" w:ascii="Times New Roman" w:hAnsi="Times New Roman" w:cs="Times New Roman"/>
                <w:bCs/>
                <w:sz w:val="24"/>
                <w:szCs w:val="24"/>
                <w:lang w:val="en-US" w:eastAsia="zh-CN"/>
              </w:rPr>
              <w:t>，</w:t>
            </w:r>
            <w:r>
              <w:rPr>
                <w:rFonts w:hint="default" w:ascii="Times New Roman" w:hAnsi="Times New Roman" w:eastAsia="宋体" w:cs="Times New Roman"/>
                <w:bCs/>
                <w:sz w:val="24"/>
                <w:szCs w:val="24"/>
              </w:rPr>
              <w:t>对周围大气环境影响较小。</w:t>
            </w:r>
          </w:p>
          <w:p>
            <w:pPr>
              <w:keepNext w:val="0"/>
              <w:keepLines w:val="0"/>
              <w:pageBreakBefore w:val="0"/>
              <w:widowControl w:val="0"/>
              <w:kinsoku/>
              <w:wordWrap/>
              <w:overflowPunct/>
              <w:topLinePunct w:val="0"/>
              <w:autoSpaceDE/>
              <w:autoSpaceDN/>
              <w:bidi w:val="0"/>
              <w:spacing w:line="460" w:lineRule="exact"/>
              <w:ind w:firstLine="570"/>
              <w:textAlignment w:val="auto"/>
              <w:rPr>
                <w:sz w:val="24"/>
                <w:szCs w:val="24"/>
                <w:highlight w:val="yellow"/>
              </w:rPr>
            </w:pPr>
            <w:r>
              <w:rPr>
                <w:rFonts w:hint="default" w:ascii="Times New Roman" w:hAnsi="Times New Roman" w:eastAsia="宋体" w:cs="Times New Roman"/>
                <w:sz w:val="24"/>
                <w:szCs w:val="24"/>
              </w:rPr>
              <w:t>评价认为项目营运期的废气经采取合理有效处置措施后，均能够达标排放，不需设置大气防护距离，对周围环境影响较小，不会对周边大气环境造成明显不利影响。</w:t>
            </w:r>
          </w:p>
          <w:p>
            <w:pPr>
              <w:autoSpaceDE w:val="0"/>
              <w:autoSpaceDN w:val="0"/>
              <w:adjustRightInd w:val="0"/>
              <w:spacing w:line="440" w:lineRule="exact"/>
              <w:ind w:right="99" w:rightChars="47" w:firstLine="601"/>
              <w:rPr>
                <w:sz w:val="24"/>
                <w:szCs w:val="24"/>
              </w:rPr>
            </w:pPr>
            <w:r>
              <w:rPr>
                <w:rFonts w:hint="eastAsia"/>
                <w:bCs/>
                <w:iCs/>
                <w:sz w:val="24"/>
                <w:szCs w:val="24"/>
              </w:rPr>
              <w:t>2.3.3</w:t>
            </w:r>
            <w:r>
              <w:rPr>
                <w:rFonts w:hint="eastAsia"/>
                <w:sz w:val="24"/>
                <w:szCs w:val="24"/>
              </w:rPr>
              <w:t>噪声</w:t>
            </w:r>
            <w:r>
              <w:rPr>
                <w:sz w:val="24"/>
                <w:szCs w:val="24"/>
              </w:rPr>
              <w:t>环境影响分析结论</w:t>
            </w:r>
          </w:p>
          <w:p>
            <w:pPr>
              <w:autoSpaceDE w:val="0"/>
              <w:autoSpaceDN w:val="0"/>
              <w:adjustRightInd w:val="0"/>
              <w:spacing w:line="440" w:lineRule="exact"/>
              <w:ind w:right="99" w:rightChars="47" w:firstLine="601"/>
              <w:rPr>
                <w:sz w:val="24"/>
                <w:szCs w:val="24"/>
              </w:rPr>
            </w:pPr>
            <w:r>
              <w:rPr>
                <w:rFonts w:hint="eastAsia"/>
                <w:sz w:val="24"/>
                <w:szCs w:val="24"/>
              </w:rPr>
              <w:t>项目</w:t>
            </w:r>
            <w:r>
              <w:rPr>
                <w:sz w:val="24"/>
                <w:szCs w:val="24"/>
              </w:rPr>
              <w:t>项目营运期噪声主要来源于破碎机、</w:t>
            </w:r>
            <w:r>
              <w:rPr>
                <w:rFonts w:hint="eastAsia"/>
                <w:sz w:val="24"/>
                <w:szCs w:val="24"/>
              </w:rPr>
              <w:t>振动筛</w:t>
            </w:r>
            <w:r>
              <w:rPr>
                <w:sz w:val="24"/>
                <w:szCs w:val="24"/>
              </w:rPr>
              <w:t>、风机等</w:t>
            </w:r>
            <w:r>
              <w:rPr>
                <w:rFonts w:hint="eastAsia"/>
                <w:sz w:val="24"/>
                <w:szCs w:val="24"/>
              </w:rPr>
              <w:t>，高</w:t>
            </w:r>
            <w:r>
              <w:rPr>
                <w:sz w:val="24"/>
                <w:szCs w:val="24"/>
              </w:rPr>
              <w:t>噪声设备均安装在车间内，采用减震措施，设备噪声经阻隔、衰减后，厂界噪声能够满足《工业企业厂界环境噪声排放标准》（GB12348—2008）</w:t>
            </w:r>
            <w:r>
              <w:rPr>
                <w:rFonts w:hint="eastAsia"/>
                <w:sz w:val="24"/>
                <w:szCs w:val="24"/>
              </w:rPr>
              <w:t>2</w:t>
            </w:r>
            <w:r>
              <w:rPr>
                <w:sz w:val="24"/>
                <w:szCs w:val="24"/>
              </w:rPr>
              <w:t>类要求，敏感点噪声满足《声环境质量标准》（GB3096-2008）</w:t>
            </w:r>
            <w:r>
              <w:rPr>
                <w:rFonts w:hint="eastAsia"/>
                <w:sz w:val="24"/>
                <w:szCs w:val="24"/>
              </w:rPr>
              <w:t>2</w:t>
            </w:r>
            <w:r>
              <w:rPr>
                <w:sz w:val="24"/>
                <w:szCs w:val="24"/>
              </w:rPr>
              <w:t>类要求。对周围环境影响不大。</w:t>
            </w:r>
          </w:p>
          <w:p>
            <w:pPr>
              <w:spacing w:line="440" w:lineRule="exact"/>
              <w:ind w:right="99" w:rightChars="47" w:firstLine="480" w:firstLineChars="200"/>
              <w:rPr>
                <w:sz w:val="24"/>
                <w:szCs w:val="24"/>
              </w:rPr>
            </w:pPr>
            <w:r>
              <w:rPr>
                <w:rFonts w:hint="eastAsia"/>
                <w:bCs/>
                <w:iCs/>
                <w:sz w:val="24"/>
                <w:szCs w:val="24"/>
              </w:rPr>
              <w:t>2.3.4</w:t>
            </w:r>
            <w:r>
              <w:rPr>
                <w:sz w:val="24"/>
                <w:szCs w:val="24"/>
              </w:rPr>
              <w:t>固废环境影响分析结论</w:t>
            </w:r>
          </w:p>
          <w:p>
            <w:pPr>
              <w:pStyle w:val="103"/>
              <w:spacing w:beforeLines="0" w:afterLines="0" w:line="520" w:lineRule="exact"/>
              <w:ind w:firstLine="480"/>
            </w:pPr>
            <w:r>
              <w:t>项目产生的一般固废有生活垃圾、除尘器收尘和车辆冲洗废水沉淀池</w:t>
            </w:r>
            <w:r>
              <w:rPr>
                <w:rFonts w:hint="eastAsia"/>
                <w:lang w:eastAsia="zh-CN"/>
              </w:rPr>
              <w:t>污泥</w:t>
            </w:r>
            <w:r>
              <w:t>、</w:t>
            </w:r>
            <w:r>
              <w:rPr>
                <w:rFonts w:hint="eastAsia"/>
              </w:rPr>
              <w:t>污水处理系统压滤</w:t>
            </w:r>
            <w:r>
              <w:rPr>
                <w:rFonts w:hint="eastAsia"/>
                <w:lang w:eastAsia="zh-CN"/>
              </w:rPr>
              <w:t>污泥</w:t>
            </w:r>
            <w:r>
              <w:t>。</w:t>
            </w:r>
          </w:p>
          <w:p>
            <w:pPr>
              <w:pStyle w:val="103"/>
              <w:spacing w:beforeLines="0" w:afterLines="0" w:line="520" w:lineRule="exact"/>
              <w:ind w:firstLine="480"/>
            </w:pPr>
            <w:r>
              <w:rPr>
                <w:szCs w:val="28"/>
              </w:rPr>
              <w:t>生活垃圾集中收集后定期清运送至当地垃圾中转站，除尘器收集粉尘作为石粉外售，</w:t>
            </w:r>
            <w:r>
              <w:t>车辆冲洗废水收集池</w:t>
            </w:r>
            <w:r>
              <w:rPr>
                <w:rFonts w:hint="eastAsia"/>
                <w:lang w:eastAsia="zh-CN"/>
              </w:rPr>
              <w:t>污泥</w:t>
            </w:r>
            <w:r>
              <w:rPr>
                <w:szCs w:val="28"/>
              </w:rPr>
              <w:t>与</w:t>
            </w:r>
            <w:r>
              <w:rPr>
                <w:rFonts w:hint="eastAsia"/>
                <w:szCs w:val="28"/>
              </w:rPr>
              <w:t>污水处理系统</w:t>
            </w:r>
            <w:r>
              <w:rPr>
                <w:szCs w:val="28"/>
              </w:rPr>
              <w:t>产生的压滤</w:t>
            </w:r>
            <w:r>
              <w:rPr>
                <w:rFonts w:hint="eastAsia"/>
                <w:szCs w:val="28"/>
                <w:lang w:eastAsia="zh-CN"/>
              </w:rPr>
              <w:t>污泥污泥间暂存后送建材公司制砖</w:t>
            </w:r>
            <w:r>
              <w:rPr>
                <w:szCs w:val="28"/>
              </w:rPr>
              <w:t>。所有固废均得到合理处置，不会对周围环境产生</w:t>
            </w:r>
            <w:r>
              <w:t>影响。</w:t>
            </w:r>
          </w:p>
          <w:p>
            <w:pPr>
              <w:spacing w:line="520" w:lineRule="exact"/>
              <w:ind w:firstLine="480" w:firstLineChars="200"/>
              <w:rPr>
                <w:sz w:val="24"/>
                <w:szCs w:val="24"/>
              </w:rPr>
            </w:pPr>
            <w:r>
              <w:rPr>
                <w:rFonts w:hint="eastAsia"/>
                <w:sz w:val="24"/>
                <w:szCs w:val="24"/>
              </w:rPr>
              <w:t>2.3.5</w:t>
            </w:r>
            <w:r>
              <w:rPr>
                <w:sz w:val="24"/>
                <w:szCs w:val="24"/>
              </w:rPr>
              <w:t>生态环境影响分析结论</w:t>
            </w:r>
          </w:p>
          <w:p>
            <w:pPr>
              <w:spacing w:line="520" w:lineRule="exact"/>
              <w:ind w:firstLine="480" w:firstLineChars="200"/>
              <w:rPr>
                <w:sz w:val="24"/>
                <w:szCs w:val="24"/>
              </w:rPr>
            </w:pPr>
            <w:r>
              <w:rPr>
                <w:sz w:val="24"/>
                <w:szCs w:val="24"/>
              </w:rPr>
              <w:t>本项目周围没有珍稀动植物种群和其它生态敏感点，采取评价提出的环保措施后，各污染物均可达标排放。因此，该项目对周边生态环境影响不大。</w:t>
            </w:r>
          </w:p>
          <w:p>
            <w:pPr>
              <w:adjustRightInd w:val="0"/>
              <w:snapToGrid w:val="0"/>
              <w:spacing w:line="520" w:lineRule="exact"/>
              <w:ind w:firstLine="482" w:firstLineChars="200"/>
              <w:textAlignment w:val="baseline"/>
              <w:rPr>
                <w:b/>
                <w:sz w:val="24"/>
                <w:szCs w:val="24"/>
              </w:rPr>
            </w:pPr>
            <w:r>
              <w:rPr>
                <w:rFonts w:hint="eastAsia"/>
                <w:b/>
                <w:sz w:val="24"/>
                <w:szCs w:val="24"/>
              </w:rPr>
              <w:t>2.4总量建议</w:t>
            </w:r>
          </w:p>
          <w:p>
            <w:pPr>
              <w:pStyle w:val="5"/>
              <w:tabs>
                <w:tab w:val="left" w:pos="3705"/>
              </w:tabs>
              <w:spacing w:line="520" w:lineRule="exact"/>
              <w:ind w:firstLine="480"/>
              <w:rPr>
                <w:sz w:val="24"/>
                <w:szCs w:val="24"/>
              </w:rPr>
            </w:pPr>
            <w:r>
              <w:rPr>
                <w:sz w:val="24"/>
                <w:szCs w:val="24"/>
              </w:rPr>
              <w:t>本项目生产废水全部回用不外排，员工</w:t>
            </w:r>
            <w:r>
              <w:rPr>
                <w:bCs/>
                <w:sz w:val="24"/>
                <w:szCs w:val="24"/>
              </w:rPr>
              <w:t>生活污水经厂区化粪池收集后定期清掏肥田，不外排</w:t>
            </w:r>
            <w:r>
              <w:rPr>
                <w:rFonts w:hint="eastAsia"/>
                <w:bCs/>
                <w:sz w:val="24"/>
                <w:szCs w:val="24"/>
              </w:rPr>
              <w:t>，且</w:t>
            </w:r>
            <w:r>
              <w:rPr>
                <w:sz w:val="24"/>
              </w:rPr>
              <w:t>无</w:t>
            </w:r>
            <w:r>
              <w:rPr>
                <w:rFonts w:ascii="Times New Roman" w:hAnsi="Times New Roman" w:cs="Times New Roman"/>
                <w:sz w:val="24"/>
              </w:rPr>
              <w:t>SO</w:t>
            </w:r>
            <w:r>
              <w:rPr>
                <w:rFonts w:ascii="Times New Roman" w:hAnsi="Times New Roman" w:cs="Times New Roman"/>
                <w:sz w:val="24"/>
                <w:vertAlign w:val="subscript"/>
              </w:rPr>
              <w:t>2</w:t>
            </w:r>
            <w:r>
              <w:rPr>
                <w:rFonts w:ascii="Times New Roman" w:hAnsi="Times New Roman" w:cs="Times New Roman"/>
                <w:sz w:val="24"/>
              </w:rPr>
              <w:t>、NOx</w:t>
            </w:r>
            <w:r>
              <w:rPr>
                <w:sz w:val="24"/>
              </w:rPr>
              <w:t>产生及排放</w:t>
            </w:r>
            <w:r>
              <w:rPr>
                <w:rFonts w:hint="eastAsia"/>
                <w:sz w:val="24"/>
              </w:rPr>
              <w:t>，</w:t>
            </w:r>
            <w:r>
              <w:rPr>
                <w:bCs/>
                <w:sz w:val="24"/>
                <w:szCs w:val="24"/>
              </w:rPr>
              <w:t>因此</w:t>
            </w:r>
            <w:r>
              <w:rPr>
                <w:sz w:val="24"/>
                <w:szCs w:val="24"/>
              </w:rPr>
              <w:t>无需申请总量</w:t>
            </w:r>
            <w:r>
              <w:rPr>
                <w:rFonts w:hint="eastAsia"/>
                <w:sz w:val="24"/>
                <w:szCs w:val="24"/>
              </w:rPr>
              <w:t>控制</w:t>
            </w:r>
            <w:r>
              <w:rPr>
                <w:sz w:val="24"/>
                <w:szCs w:val="24"/>
              </w:rPr>
              <w:t>指标。</w:t>
            </w:r>
          </w:p>
          <w:p>
            <w:pPr>
              <w:adjustRightInd w:val="0"/>
              <w:snapToGrid w:val="0"/>
              <w:spacing w:line="520" w:lineRule="exact"/>
              <w:textAlignment w:val="baseline"/>
              <w:rPr>
                <w:b/>
                <w:sz w:val="24"/>
              </w:rPr>
            </w:pPr>
            <w:r>
              <w:rPr>
                <w:rFonts w:hint="eastAsia"/>
                <w:b/>
                <w:sz w:val="24"/>
              </w:rPr>
              <w:t>三、建议</w:t>
            </w:r>
          </w:p>
          <w:p>
            <w:pPr>
              <w:adjustRightInd w:val="0"/>
              <w:snapToGrid w:val="0"/>
              <w:spacing w:line="480" w:lineRule="exact"/>
              <w:ind w:firstLine="480" w:firstLineChars="200"/>
              <w:rPr>
                <w:sz w:val="24"/>
              </w:rPr>
            </w:pPr>
            <w:r>
              <w:rPr>
                <w:rFonts w:hint="eastAsia"/>
                <w:sz w:val="24"/>
              </w:rPr>
              <w:t>1、按照环保“三同时”要求，切实落实废气、废水、噪声防治措施，加强治理装置的运行管理、维护，做好治理装置的运行记录，确保各类污染物达标排放，并接受当地环保部门监督检查。</w:t>
            </w:r>
          </w:p>
          <w:p>
            <w:pPr>
              <w:adjustRightInd w:val="0"/>
              <w:snapToGrid w:val="0"/>
              <w:spacing w:line="480" w:lineRule="exact"/>
              <w:ind w:firstLine="480" w:firstLineChars="200"/>
              <w:rPr>
                <w:sz w:val="24"/>
              </w:rPr>
            </w:pPr>
            <w:r>
              <w:rPr>
                <w:rFonts w:hint="eastAsia"/>
                <w:sz w:val="24"/>
              </w:rPr>
              <w:t>2、加强各生产工序管理，实施清洁生产管理。</w:t>
            </w:r>
          </w:p>
          <w:p>
            <w:pPr>
              <w:adjustRightInd w:val="0"/>
              <w:snapToGrid w:val="0"/>
              <w:spacing w:line="480" w:lineRule="exact"/>
              <w:ind w:firstLine="480" w:firstLineChars="200"/>
              <w:rPr>
                <w:sz w:val="24"/>
              </w:rPr>
            </w:pPr>
            <w:r>
              <w:rPr>
                <w:rFonts w:hint="eastAsia"/>
                <w:sz w:val="24"/>
              </w:rPr>
              <w:t>3、生活垃圾要集中定点收集，纳入生活垃圾清运系统，不得随意乱扔乱丢。</w:t>
            </w:r>
          </w:p>
          <w:p>
            <w:pPr>
              <w:adjustRightInd w:val="0"/>
              <w:snapToGrid w:val="0"/>
              <w:spacing w:line="480" w:lineRule="exact"/>
              <w:ind w:firstLine="480" w:firstLineChars="200"/>
              <w:rPr>
                <w:sz w:val="24"/>
              </w:rPr>
            </w:pPr>
            <w:r>
              <w:rPr>
                <w:rFonts w:hint="eastAsia"/>
                <w:sz w:val="24"/>
              </w:rPr>
              <w:t>4、固体废物要及时清理，集中收集，放置指定地点，定期清运。</w:t>
            </w:r>
          </w:p>
          <w:p>
            <w:pPr>
              <w:adjustRightInd w:val="0"/>
              <w:snapToGrid w:val="0"/>
              <w:spacing w:line="480" w:lineRule="exact"/>
              <w:ind w:firstLine="480" w:firstLineChars="200"/>
              <w:rPr>
                <w:sz w:val="24"/>
              </w:rPr>
            </w:pPr>
            <w:r>
              <w:rPr>
                <w:rFonts w:hint="eastAsia"/>
                <w:sz w:val="24"/>
              </w:rPr>
              <w:t>5、</w:t>
            </w:r>
            <w:r>
              <w:rPr>
                <w:rFonts w:hint="eastAsia"/>
                <w:sz w:val="24"/>
                <w:lang w:val="zh-CN"/>
              </w:rPr>
              <w:t>增强环保意识，从领导做起，工厂要设置兼职环保员，建立环保责任制，明确责任，落实到人。</w:t>
            </w:r>
          </w:p>
          <w:p>
            <w:pPr>
              <w:spacing w:line="520" w:lineRule="exact"/>
              <w:rPr>
                <w:bCs/>
                <w:iCs/>
                <w:sz w:val="24"/>
              </w:rPr>
            </w:pPr>
            <w:r>
              <w:rPr>
                <w:rFonts w:hint="eastAsia"/>
                <w:bCs/>
                <w:iCs/>
                <w:sz w:val="24"/>
              </w:rPr>
              <w:t>四</w:t>
            </w:r>
            <w:r>
              <w:rPr>
                <w:rFonts w:hint="eastAsia"/>
                <w:b/>
                <w:sz w:val="24"/>
              </w:rPr>
              <w:t>、评价总结论</w:t>
            </w:r>
          </w:p>
          <w:p>
            <w:pPr>
              <w:adjustRightInd w:val="0"/>
              <w:snapToGrid w:val="0"/>
              <w:spacing w:line="480" w:lineRule="exact"/>
              <w:ind w:firstLine="480" w:firstLineChars="200"/>
              <w:rPr>
                <w:sz w:val="24"/>
                <w:szCs w:val="22"/>
              </w:rPr>
            </w:pPr>
            <w:r>
              <w:rPr>
                <w:rFonts w:hint="eastAsia"/>
                <w:sz w:val="24"/>
                <w:szCs w:val="22"/>
              </w:rPr>
              <w:t>综上所述，该项目符合国家有关产业政策，符合鲁山县尧山镇总体规划，选址可行、布局合理。项目运营期采取的污染防治措施有效可行；产生的废气、废水、噪声能够达标排放，固体废物得到合理有效处置。因此，在保证污染防治措施有效实施的基础上，并采纳上述建议后，从环境保护的角度分析，本评价认为该项目拟选厂址的建设是可行的。</w:t>
            </w:r>
          </w:p>
          <w:p>
            <w:pPr>
              <w:adjustRightInd w:val="0"/>
              <w:snapToGrid w:val="0"/>
              <w:spacing w:line="480" w:lineRule="exact"/>
              <w:ind w:firstLine="480" w:firstLineChars="200"/>
              <w:rPr>
                <w:sz w:val="24"/>
                <w:szCs w:val="22"/>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ind w:firstLine="480" w:firstLineChars="200"/>
              <w:rPr>
                <w:rFonts w:ascii="黑体" w:hAnsi="黑体" w:eastAsia="黑体" w:cs="黑体"/>
                <w:bCs/>
                <w:sz w:val="24"/>
                <w:szCs w:val="24"/>
              </w:rPr>
            </w:pPr>
          </w:p>
          <w:p>
            <w:pPr>
              <w:spacing w:line="460" w:lineRule="exact"/>
              <w:rPr>
                <w:rFonts w:ascii="黑体" w:hAnsi="黑体" w:eastAsia="黑体" w:cs="黑体"/>
                <w:bCs/>
                <w:sz w:val="24"/>
                <w:szCs w:val="24"/>
              </w:rPr>
            </w:pPr>
          </w:p>
        </w:tc>
      </w:tr>
      <w:tr>
        <w:tblPrEx>
          <w:tblCellMar>
            <w:top w:w="0" w:type="dxa"/>
            <w:left w:w="108" w:type="dxa"/>
            <w:bottom w:w="0" w:type="dxa"/>
            <w:right w:w="108" w:type="dxa"/>
          </w:tblCellMar>
        </w:tblPrEx>
        <w:trPr>
          <w:jc w:val="center"/>
        </w:trPr>
        <w:tc>
          <w:tcPr>
            <w:tcW w:w="8954" w:type="dxa"/>
            <w:tcBorders>
              <w:top w:val="single" w:color="000000" w:sz="4" w:space="0"/>
              <w:left w:val="single" w:color="000000" w:sz="12" w:space="0"/>
              <w:bottom w:val="single" w:color="000000" w:sz="4" w:space="0"/>
              <w:right w:val="single" w:color="000000" w:sz="12" w:space="0"/>
            </w:tcBorders>
          </w:tcPr>
          <w:p>
            <w:pPr>
              <w:widowControl/>
              <w:spacing w:line="520" w:lineRule="exact"/>
              <w:rPr>
                <w:kern w:val="0"/>
                <w:sz w:val="24"/>
                <w:szCs w:val="24"/>
              </w:rPr>
            </w:pPr>
            <w:r>
              <w:rPr>
                <w:kern w:val="0"/>
                <w:sz w:val="24"/>
                <w:szCs w:val="24"/>
              </w:rPr>
              <w:t>预审意见：</w:t>
            </w: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r>
              <w:rPr>
                <w:kern w:val="0"/>
                <w:sz w:val="24"/>
                <w:szCs w:val="24"/>
              </w:rPr>
              <w:t xml:space="preserve">                                             公   章</w:t>
            </w:r>
          </w:p>
          <w:p>
            <w:pPr>
              <w:widowControl/>
              <w:spacing w:line="520" w:lineRule="exact"/>
              <w:ind w:firstLine="480"/>
              <w:rPr>
                <w:kern w:val="0"/>
                <w:sz w:val="24"/>
                <w:szCs w:val="24"/>
              </w:rPr>
            </w:pPr>
          </w:p>
          <w:p>
            <w:pPr>
              <w:widowControl/>
              <w:spacing w:line="520" w:lineRule="exact"/>
              <w:rPr>
                <w:kern w:val="0"/>
                <w:sz w:val="24"/>
                <w:szCs w:val="24"/>
              </w:rPr>
            </w:pPr>
            <w:r>
              <w:rPr>
                <w:kern w:val="0"/>
                <w:sz w:val="24"/>
                <w:szCs w:val="24"/>
              </w:rPr>
              <w:t>经办人：                                     年    月    日</w:t>
            </w:r>
          </w:p>
          <w:p>
            <w:pPr>
              <w:widowControl/>
              <w:spacing w:line="520" w:lineRule="exact"/>
              <w:ind w:firstLine="480"/>
              <w:rPr>
                <w:color w:val="FF0000"/>
                <w:kern w:val="0"/>
                <w:sz w:val="24"/>
                <w:szCs w:val="24"/>
              </w:rPr>
            </w:pPr>
          </w:p>
        </w:tc>
      </w:tr>
      <w:tr>
        <w:tblPrEx>
          <w:tblCellMar>
            <w:top w:w="0" w:type="dxa"/>
            <w:left w:w="108" w:type="dxa"/>
            <w:bottom w:w="0" w:type="dxa"/>
            <w:right w:w="108" w:type="dxa"/>
          </w:tblCellMar>
        </w:tblPrEx>
        <w:trPr>
          <w:jc w:val="center"/>
        </w:trPr>
        <w:tc>
          <w:tcPr>
            <w:tcW w:w="8954" w:type="dxa"/>
            <w:tcBorders>
              <w:top w:val="single" w:color="000000" w:sz="4" w:space="0"/>
              <w:left w:val="single" w:color="000000" w:sz="12" w:space="0"/>
              <w:bottom w:val="single" w:color="000000" w:sz="4" w:space="0"/>
              <w:right w:val="single" w:color="000000" w:sz="12" w:space="0"/>
            </w:tcBorders>
          </w:tcPr>
          <w:p>
            <w:pPr>
              <w:widowControl/>
              <w:spacing w:line="520" w:lineRule="exact"/>
              <w:rPr>
                <w:kern w:val="0"/>
                <w:sz w:val="24"/>
                <w:szCs w:val="24"/>
              </w:rPr>
            </w:pPr>
            <w:r>
              <w:rPr>
                <w:kern w:val="0"/>
                <w:sz w:val="24"/>
                <w:szCs w:val="24"/>
              </w:rPr>
              <w:t>下一级环境保护行政主管部门审查意见：</w:t>
            </w: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r>
              <w:rPr>
                <w:kern w:val="0"/>
                <w:sz w:val="24"/>
                <w:szCs w:val="24"/>
              </w:rPr>
              <w:t xml:space="preserve">                                             公   章</w:t>
            </w:r>
          </w:p>
          <w:p>
            <w:pPr>
              <w:widowControl/>
              <w:spacing w:line="520" w:lineRule="exact"/>
              <w:ind w:firstLine="480"/>
              <w:rPr>
                <w:kern w:val="0"/>
                <w:sz w:val="24"/>
                <w:szCs w:val="24"/>
              </w:rPr>
            </w:pPr>
          </w:p>
          <w:p>
            <w:pPr>
              <w:widowControl/>
              <w:spacing w:line="520" w:lineRule="exact"/>
              <w:rPr>
                <w:kern w:val="0"/>
                <w:sz w:val="24"/>
                <w:szCs w:val="24"/>
              </w:rPr>
            </w:pPr>
            <w:r>
              <w:rPr>
                <w:kern w:val="0"/>
                <w:sz w:val="24"/>
                <w:szCs w:val="24"/>
              </w:rPr>
              <w:t>经办人：                                     年    月    日</w:t>
            </w:r>
          </w:p>
          <w:p>
            <w:pPr>
              <w:widowControl/>
              <w:spacing w:line="520" w:lineRule="exact"/>
              <w:rPr>
                <w:kern w:val="0"/>
                <w:sz w:val="24"/>
                <w:szCs w:val="24"/>
              </w:rPr>
            </w:pPr>
          </w:p>
          <w:p>
            <w:pPr>
              <w:widowControl/>
              <w:spacing w:line="520" w:lineRule="exact"/>
              <w:rPr>
                <w:kern w:val="0"/>
                <w:sz w:val="24"/>
                <w:szCs w:val="24"/>
              </w:rPr>
            </w:pPr>
          </w:p>
        </w:tc>
      </w:tr>
      <w:tr>
        <w:tblPrEx>
          <w:tblCellMar>
            <w:top w:w="0" w:type="dxa"/>
            <w:left w:w="108" w:type="dxa"/>
            <w:bottom w:w="0" w:type="dxa"/>
            <w:right w:w="108" w:type="dxa"/>
          </w:tblCellMar>
        </w:tblPrEx>
        <w:trPr>
          <w:jc w:val="center"/>
        </w:trPr>
        <w:tc>
          <w:tcPr>
            <w:tcW w:w="8954" w:type="dxa"/>
            <w:tcBorders>
              <w:top w:val="single" w:color="000000" w:sz="4" w:space="0"/>
              <w:left w:val="single" w:color="000000" w:sz="12" w:space="0"/>
              <w:bottom w:val="single" w:color="000000" w:sz="4" w:space="0"/>
              <w:right w:val="single" w:color="000000" w:sz="12" w:space="0"/>
            </w:tcBorders>
          </w:tcPr>
          <w:p>
            <w:pPr>
              <w:widowControl/>
              <w:spacing w:line="520" w:lineRule="exact"/>
              <w:rPr>
                <w:kern w:val="0"/>
                <w:sz w:val="24"/>
                <w:szCs w:val="24"/>
              </w:rPr>
            </w:pPr>
            <w:r>
              <w:rPr>
                <w:kern w:val="0"/>
                <w:sz w:val="24"/>
                <w:szCs w:val="24"/>
              </w:rPr>
              <w:t>审批意见：</w:t>
            </w: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p>
          <w:p>
            <w:pPr>
              <w:widowControl/>
              <w:spacing w:line="520" w:lineRule="exact"/>
              <w:ind w:firstLine="480"/>
              <w:rPr>
                <w:kern w:val="0"/>
                <w:sz w:val="24"/>
                <w:szCs w:val="24"/>
              </w:rPr>
            </w:pPr>
            <w:r>
              <w:rPr>
                <w:kern w:val="0"/>
                <w:sz w:val="24"/>
                <w:szCs w:val="24"/>
              </w:rPr>
              <w:t xml:space="preserve">                                             公   章</w:t>
            </w:r>
          </w:p>
          <w:p>
            <w:pPr>
              <w:widowControl/>
              <w:spacing w:line="520" w:lineRule="exact"/>
              <w:ind w:firstLine="480"/>
              <w:rPr>
                <w:kern w:val="0"/>
                <w:sz w:val="24"/>
                <w:szCs w:val="24"/>
              </w:rPr>
            </w:pPr>
          </w:p>
          <w:p>
            <w:pPr>
              <w:widowControl/>
              <w:spacing w:line="520" w:lineRule="exact"/>
              <w:rPr>
                <w:kern w:val="0"/>
                <w:sz w:val="24"/>
                <w:szCs w:val="24"/>
              </w:rPr>
            </w:pPr>
            <w:r>
              <w:rPr>
                <w:kern w:val="0"/>
                <w:sz w:val="24"/>
                <w:szCs w:val="24"/>
              </w:rPr>
              <w:t>经办人：                                     年    月    日</w:t>
            </w:r>
          </w:p>
          <w:p>
            <w:pPr>
              <w:widowControl/>
              <w:spacing w:line="520" w:lineRule="exact"/>
              <w:rPr>
                <w:kern w:val="0"/>
                <w:sz w:val="24"/>
                <w:szCs w:val="24"/>
              </w:rPr>
            </w:pPr>
          </w:p>
        </w:tc>
      </w:tr>
    </w:tbl>
    <w:p/>
    <w:sectPr>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080F3C52" w:usb2="00000016" w:usb3="00000000" w:csb0="0004001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5"/>
      </w:rPr>
    </w:pPr>
    <w:r>
      <w:fldChar w:fldCharType="begin"/>
    </w:r>
    <w:r>
      <w:rPr>
        <w:rStyle w:val="25"/>
      </w:rPr>
      <w:instrText xml:space="preserve">PAGE  </w:instrText>
    </w:r>
    <w:r>
      <w:fldChar w:fldCharType="separate"/>
    </w:r>
    <w:r>
      <w:rPr>
        <w:rStyle w:val="25"/>
      </w:rPr>
      <w:t>33</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5"/>
      </w:rPr>
    </w:pPr>
    <w:r>
      <w:fldChar w:fldCharType="begin"/>
    </w:r>
    <w:r>
      <w:rPr>
        <w:rStyle w:val="25"/>
      </w:rPr>
      <w:instrText xml:space="preserve">PAGE  </w:instrText>
    </w:r>
    <w:r>
      <w:fldChar w:fldCharType="separate"/>
    </w:r>
    <w:r>
      <w:rPr>
        <w:rStyle w:val="25"/>
      </w:rPr>
      <w:t>- 20 -</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fldChar w:fldCharType="begin"/>
    </w:r>
    <w:r>
      <w:rPr>
        <w:rStyle w:val="25"/>
      </w:rPr>
      <w:instrText xml:space="preserve"> PAGE </w:instrText>
    </w:r>
    <w:r>
      <w:fldChar w:fldCharType="separate"/>
    </w:r>
    <w:r>
      <w:rPr>
        <w:rStyle w:val="25"/>
      </w:rPr>
      <w:t>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A1CECA"/>
    <w:multiLevelType w:val="singleLevel"/>
    <w:tmpl w:val="9BA1CECA"/>
    <w:lvl w:ilvl="0" w:tentative="0">
      <w:start w:val="1"/>
      <w:numFmt w:val="decimal"/>
      <w:suff w:val="nothing"/>
      <w:lvlText w:val="（%1）"/>
      <w:lvlJc w:val="left"/>
    </w:lvl>
  </w:abstractNum>
  <w:abstractNum w:abstractNumId="1">
    <w:nsid w:val="9C686C0E"/>
    <w:multiLevelType w:val="singleLevel"/>
    <w:tmpl w:val="9C686C0E"/>
    <w:lvl w:ilvl="0" w:tentative="0">
      <w:start w:val="1"/>
      <w:numFmt w:val="decimal"/>
      <w:suff w:val="nothing"/>
      <w:lvlText w:val="（%1）"/>
      <w:lvlJc w:val="left"/>
    </w:lvl>
  </w:abstractNum>
  <w:abstractNum w:abstractNumId="2">
    <w:nsid w:val="B0349EC2"/>
    <w:multiLevelType w:val="singleLevel"/>
    <w:tmpl w:val="B0349EC2"/>
    <w:lvl w:ilvl="0" w:tentative="0">
      <w:start w:val="2"/>
      <w:numFmt w:val="decimal"/>
      <w:suff w:val="nothing"/>
      <w:lvlText w:val="（%1）"/>
      <w:lvlJc w:val="left"/>
    </w:lvl>
  </w:abstractNum>
  <w:abstractNum w:abstractNumId="3">
    <w:nsid w:val="B491167B"/>
    <w:multiLevelType w:val="singleLevel"/>
    <w:tmpl w:val="B491167B"/>
    <w:lvl w:ilvl="0" w:tentative="0">
      <w:start w:val="1"/>
      <w:numFmt w:val="decimal"/>
      <w:lvlText w:val="%1."/>
      <w:lvlJc w:val="left"/>
      <w:pPr>
        <w:tabs>
          <w:tab w:val="left" w:pos="312"/>
        </w:tabs>
      </w:pPr>
    </w:lvl>
  </w:abstractNum>
  <w:abstractNum w:abstractNumId="4">
    <w:nsid w:val="160D1F89"/>
    <w:multiLevelType w:val="multilevel"/>
    <w:tmpl w:val="160D1F89"/>
    <w:lvl w:ilvl="0" w:tentative="0">
      <w:start w:val="1"/>
      <w:numFmt w:val="decimal"/>
      <w:pStyle w:val="83"/>
      <w:lvlText w:val="表%1"/>
      <w:lvlJc w:val="center"/>
      <w:pPr>
        <w:ind w:left="420" w:hanging="420"/>
      </w:pPr>
      <w:rPr>
        <w:rFonts w:hint="default" w:ascii="Times New Roman" w:hAnsi="Times New Roman"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948CB9D"/>
    <w:multiLevelType w:val="singleLevel"/>
    <w:tmpl w:val="5948CB9D"/>
    <w:lvl w:ilvl="0" w:tentative="0">
      <w:start w:val="3"/>
      <w:numFmt w:val="decimal"/>
      <w:suff w:val="nothing"/>
      <w:lvlText w:val="%1."/>
      <w:lvlJc w:val="left"/>
    </w:lvl>
  </w:abstractNum>
  <w:abstractNum w:abstractNumId="6">
    <w:nsid w:val="5949CECE"/>
    <w:multiLevelType w:val="singleLevel"/>
    <w:tmpl w:val="5949CECE"/>
    <w:lvl w:ilvl="0" w:tentative="0">
      <w:start w:val="5"/>
      <w:numFmt w:val="decimal"/>
      <w:suff w:val="nothing"/>
      <w:lvlText w:val="%1."/>
      <w:lvlJc w:val="left"/>
    </w:lvl>
  </w:abstractNum>
  <w:abstractNum w:abstractNumId="7">
    <w:nsid w:val="59818872"/>
    <w:multiLevelType w:val="singleLevel"/>
    <w:tmpl w:val="59818872"/>
    <w:lvl w:ilvl="0" w:tentative="0">
      <w:start w:val="3"/>
      <w:numFmt w:val="chineseCounting"/>
      <w:suff w:val="nothing"/>
      <w:lvlText w:val="%1、"/>
      <w:lvlJc w:val="left"/>
    </w:lvl>
  </w:abstractNum>
  <w:abstractNum w:abstractNumId="8">
    <w:nsid w:val="5D030619"/>
    <w:multiLevelType w:val="singleLevel"/>
    <w:tmpl w:val="5D030619"/>
    <w:lvl w:ilvl="0" w:tentative="0">
      <w:start w:val="1"/>
      <w:numFmt w:val="decimalEnclosedCircleChinese"/>
      <w:suff w:val="nothing"/>
      <w:lvlText w:val="%1　"/>
      <w:lvlJc w:val="left"/>
      <w:pPr>
        <w:ind w:left="0" w:firstLine="400"/>
      </w:pPr>
      <w:rPr>
        <w:rFonts w:hint="eastAsia"/>
      </w:rPr>
    </w:lvl>
  </w:abstractNum>
  <w:num w:numId="1">
    <w:abstractNumId w:val="4"/>
  </w:num>
  <w:num w:numId="2">
    <w:abstractNumId w:val="7"/>
  </w:num>
  <w:num w:numId="3">
    <w:abstractNumId w:val="5"/>
  </w:num>
  <w:num w:numId="4">
    <w:abstractNumId w:val="6"/>
  </w:num>
  <w:num w:numId="5">
    <w:abstractNumId w:val="3"/>
  </w:num>
  <w:num w:numId="6">
    <w:abstractNumId w:val="1"/>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04375"/>
    <w:rsid w:val="00000265"/>
    <w:rsid w:val="000010A6"/>
    <w:rsid w:val="00001F7A"/>
    <w:rsid w:val="000157CE"/>
    <w:rsid w:val="00015CD7"/>
    <w:rsid w:val="0002136F"/>
    <w:rsid w:val="00023B7B"/>
    <w:rsid w:val="00026782"/>
    <w:rsid w:val="0004067B"/>
    <w:rsid w:val="00040A9B"/>
    <w:rsid w:val="00044FEE"/>
    <w:rsid w:val="00055B65"/>
    <w:rsid w:val="0005703F"/>
    <w:rsid w:val="000570F9"/>
    <w:rsid w:val="00067CA1"/>
    <w:rsid w:val="00071BE2"/>
    <w:rsid w:val="00077EA2"/>
    <w:rsid w:val="0009265B"/>
    <w:rsid w:val="000936EB"/>
    <w:rsid w:val="00094E48"/>
    <w:rsid w:val="000A34F1"/>
    <w:rsid w:val="000A455C"/>
    <w:rsid w:val="000A7EC7"/>
    <w:rsid w:val="000B680D"/>
    <w:rsid w:val="000C092C"/>
    <w:rsid w:val="000C0CB7"/>
    <w:rsid w:val="000C1F12"/>
    <w:rsid w:val="000D213B"/>
    <w:rsid w:val="000D44A4"/>
    <w:rsid w:val="000E6694"/>
    <w:rsid w:val="000F7669"/>
    <w:rsid w:val="001018FC"/>
    <w:rsid w:val="00102DAB"/>
    <w:rsid w:val="0010400D"/>
    <w:rsid w:val="00105F48"/>
    <w:rsid w:val="0011293C"/>
    <w:rsid w:val="00121B4B"/>
    <w:rsid w:val="00123D3C"/>
    <w:rsid w:val="00136B15"/>
    <w:rsid w:val="00136C56"/>
    <w:rsid w:val="0014783C"/>
    <w:rsid w:val="001478D8"/>
    <w:rsid w:val="00192648"/>
    <w:rsid w:val="0019630F"/>
    <w:rsid w:val="001B389D"/>
    <w:rsid w:val="001D4FB7"/>
    <w:rsid w:val="001D68CE"/>
    <w:rsid w:val="001E2001"/>
    <w:rsid w:val="001E473E"/>
    <w:rsid w:val="001F0300"/>
    <w:rsid w:val="001F2908"/>
    <w:rsid w:val="00201D76"/>
    <w:rsid w:val="0020398E"/>
    <w:rsid w:val="002133C7"/>
    <w:rsid w:val="00215CF1"/>
    <w:rsid w:val="00216EFA"/>
    <w:rsid w:val="00232DC2"/>
    <w:rsid w:val="00236DC7"/>
    <w:rsid w:val="00237121"/>
    <w:rsid w:val="00263C4F"/>
    <w:rsid w:val="00270BC7"/>
    <w:rsid w:val="00273A79"/>
    <w:rsid w:val="0027554C"/>
    <w:rsid w:val="002B3A06"/>
    <w:rsid w:val="002B72A9"/>
    <w:rsid w:val="002C6AA9"/>
    <w:rsid w:val="002D0143"/>
    <w:rsid w:val="002E0CCB"/>
    <w:rsid w:val="002E45D0"/>
    <w:rsid w:val="002E5E3F"/>
    <w:rsid w:val="002E798D"/>
    <w:rsid w:val="002F221D"/>
    <w:rsid w:val="002F2224"/>
    <w:rsid w:val="00301016"/>
    <w:rsid w:val="003328EB"/>
    <w:rsid w:val="00346166"/>
    <w:rsid w:val="00350A2F"/>
    <w:rsid w:val="00355AEE"/>
    <w:rsid w:val="00362701"/>
    <w:rsid w:val="00365186"/>
    <w:rsid w:val="00370C48"/>
    <w:rsid w:val="0038247A"/>
    <w:rsid w:val="0038711B"/>
    <w:rsid w:val="00391AEF"/>
    <w:rsid w:val="003926C4"/>
    <w:rsid w:val="003A25A8"/>
    <w:rsid w:val="003B13D2"/>
    <w:rsid w:val="003C6635"/>
    <w:rsid w:val="003E137A"/>
    <w:rsid w:val="003E228A"/>
    <w:rsid w:val="003E5A7E"/>
    <w:rsid w:val="003E7FAA"/>
    <w:rsid w:val="00406313"/>
    <w:rsid w:val="00407AF5"/>
    <w:rsid w:val="0041264C"/>
    <w:rsid w:val="00422790"/>
    <w:rsid w:val="00424E58"/>
    <w:rsid w:val="00426F13"/>
    <w:rsid w:val="00432CD4"/>
    <w:rsid w:val="00433CFA"/>
    <w:rsid w:val="00445C9D"/>
    <w:rsid w:val="00447DD8"/>
    <w:rsid w:val="00457FCA"/>
    <w:rsid w:val="0047197B"/>
    <w:rsid w:val="00477EC1"/>
    <w:rsid w:val="004823B1"/>
    <w:rsid w:val="0048771F"/>
    <w:rsid w:val="00487FEC"/>
    <w:rsid w:val="004A07FE"/>
    <w:rsid w:val="004A2EC0"/>
    <w:rsid w:val="004A5F21"/>
    <w:rsid w:val="004C5486"/>
    <w:rsid w:val="004C751D"/>
    <w:rsid w:val="004D7468"/>
    <w:rsid w:val="004E1555"/>
    <w:rsid w:val="004E48D7"/>
    <w:rsid w:val="00500529"/>
    <w:rsid w:val="00514759"/>
    <w:rsid w:val="005213BC"/>
    <w:rsid w:val="00523C02"/>
    <w:rsid w:val="0052588E"/>
    <w:rsid w:val="00534756"/>
    <w:rsid w:val="00537BCA"/>
    <w:rsid w:val="00543D4E"/>
    <w:rsid w:val="00546F53"/>
    <w:rsid w:val="00547812"/>
    <w:rsid w:val="00547BC5"/>
    <w:rsid w:val="0055389A"/>
    <w:rsid w:val="00563B4B"/>
    <w:rsid w:val="00571782"/>
    <w:rsid w:val="00571AC7"/>
    <w:rsid w:val="00577BAC"/>
    <w:rsid w:val="00580558"/>
    <w:rsid w:val="005901AA"/>
    <w:rsid w:val="00591556"/>
    <w:rsid w:val="005A7EC6"/>
    <w:rsid w:val="005B18D8"/>
    <w:rsid w:val="005B7E17"/>
    <w:rsid w:val="005C21EA"/>
    <w:rsid w:val="005C521E"/>
    <w:rsid w:val="005D3B5A"/>
    <w:rsid w:val="005E23FE"/>
    <w:rsid w:val="005E3845"/>
    <w:rsid w:val="005E4901"/>
    <w:rsid w:val="00604436"/>
    <w:rsid w:val="0060737E"/>
    <w:rsid w:val="00617A01"/>
    <w:rsid w:val="00617FF8"/>
    <w:rsid w:val="00624BA7"/>
    <w:rsid w:val="006352CC"/>
    <w:rsid w:val="00636667"/>
    <w:rsid w:val="00645C7A"/>
    <w:rsid w:val="0064644D"/>
    <w:rsid w:val="00657140"/>
    <w:rsid w:val="0066574F"/>
    <w:rsid w:val="006713B3"/>
    <w:rsid w:val="006715D2"/>
    <w:rsid w:val="00686D83"/>
    <w:rsid w:val="006913E6"/>
    <w:rsid w:val="006A1030"/>
    <w:rsid w:val="006D04C0"/>
    <w:rsid w:val="006E4760"/>
    <w:rsid w:val="006E52FE"/>
    <w:rsid w:val="006F3160"/>
    <w:rsid w:val="007021B4"/>
    <w:rsid w:val="00712E40"/>
    <w:rsid w:val="00734E81"/>
    <w:rsid w:val="00735977"/>
    <w:rsid w:val="00740F62"/>
    <w:rsid w:val="00771582"/>
    <w:rsid w:val="00775E6F"/>
    <w:rsid w:val="00783412"/>
    <w:rsid w:val="007C6308"/>
    <w:rsid w:val="007D7130"/>
    <w:rsid w:val="007E3412"/>
    <w:rsid w:val="007F677D"/>
    <w:rsid w:val="00803E54"/>
    <w:rsid w:val="00807ABA"/>
    <w:rsid w:val="00823A85"/>
    <w:rsid w:val="00825ED2"/>
    <w:rsid w:val="00826237"/>
    <w:rsid w:val="00833797"/>
    <w:rsid w:val="00836611"/>
    <w:rsid w:val="00837024"/>
    <w:rsid w:val="008453E2"/>
    <w:rsid w:val="00845DCA"/>
    <w:rsid w:val="0085004D"/>
    <w:rsid w:val="00856C78"/>
    <w:rsid w:val="00871DEF"/>
    <w:rsid w:val="00875724"/>
    <w:rsid w:val="00877C18"/>
    <w:rsid w:val="00880539"/>
    <w:rsid w:val="00883BD7"/>
    <w:rsid w:val="00892EC9"/>
    <w:rsid w:val="008A3540"/>
    <w:rsid w:val="008D4DD6"/>
    <w:rsid w:val="008D5B40"/>
    <w:rsid w:val="008E4FD7"/>
    <w:rsid w:val="008F0173"/>
    <w:rsid w:val="008F4EB4"/>
    <w:rsid w:val="008F7284"/>
    <w:rsid w:val="00900206"/>
    <w:rsid w:val="0091492A"/>
    <w:rsid w:val="00945026"/>
    <w:rsid w:val="00945EB5"/>
    <w:rsid w:val="0094623F"/>
    <w:rsid w:val="00947591"/>
    <w:rsid w:val="00954081"/>
    <w:rsid w:val="00961C53"/>
    <w:rsid w:val="00963241"/>
    <w:rsid w:val="00970F47"/>
    <w:rsid w:val="0097771D"/>
    <w:rsid w:val="00982AD3"/>
    <w:rsid w:val="00982F67"/>
    <w:rsid w:val="009954DA"/>
    <w:rsid w:val="009A1D4A"/>
    <w:rsid w:val="009B1C49"/>
    <w:rsid w:val="009C13DD"/>
    <w:rsid w:val="009D4F89"/>
    <w:rsid w:val="009E6AC8"/>
    <w:rsid w:val="009E6F1C"/>
    <w:rsid w:val="009F5D1E"/>
    <w:rsid w:val="00A02DB5"/>
    <w:rsid w:val="00A049AC"/>
    <w:rsid w:val="00A11211"/>
    <w:rsid w:val="00A14231"/>
    <w:rsid w:val="00A454E1"/>
    <w:rsid w:val="00A60B4D"/>
    <w:rsid w:val="00A71151"/>
    <w:rsid w:val="00A7535A"/>
    <w:rsid w:val="00A80EE9"/>
    <w:rsid w:val="00A8189B"/>
    <w:rsid w:val="00A97A5D"/>
    <w:rsid w:val="00AA3BC7"/>
    <w:rsid w:val="00AD4725"/>
    <w:rsid w:val="00AE46DB"/>
    <w:rsid w:val="00AF4635"/>
    <w:rsid w:val="00B04375"/>
    <w:rsid w:val="00B06410"/>
    <w:rsid w:val="00B06441"/>
    <w:rsid w:val="00B148CA"/>
    <w:rsid w:val="00B277CA"/>
    <w:rsid w:val="00B30B18"/>
    <w:rsid w:val="00B42F94"/>
    <w:rsid w:val="00B46339"/>
    <w:rsid w:val="00B472CC"/>
    <w:rsid w:val="00B55635"/>
    <w:rsid w:val="00B644CE"/>
    <w:rsid w:val="00B7039E"/>
    <w:rsid w:val="00B71E31"/>
    <w:rsid w:val="00B722E5"/>
    <w:rsid w:val="00B901D6"/>
    <w:rsid w:val="00B91F07"/>
    <w:rsid w:val="00B928EB"/>
    <w:rsid w:val="00B97BDF"/>
    <w:rsid w:val="00BB7FE7"/>
    <w:rsid w:val="00BC39E0"/>
    <w:rsid w:val="00BD55DB"/>
    <w:rsid w:val="00BF07C7"/>
    <w:rsid w:val="00C010C4"/>
    <w:rsid w:val="00C10DF3"/>
    <w:rsid w:val="00C422C8"/>
    <w:rsid w:val="00C60817"/>
    <w:rsid w:val="00C6265C"/>
    <w:rsid w:val="00C70833"/>
    <w:rsid w:val="00C81508"/>
    <w:rsid w:val="00C8182B"/>
    <w:rsid w:val="00C96FC4"/>
    <w:rsid w:val="00CB52AE"/>
    <w:rsid w:val="00CB6DE0"/>
    <w:rsid w:val="00CD127B"/>
    <w:rsid w:val="00CD3B52"/>
    <w:rsid w:val="00CE70D1"/>
    <w:rsid w:val="00D14E1A"/>
    <w:rsid w:val="00D16033"/>
    <w:rsid w:val="00D2053E"/>
    <w:rsid w:val="00D209AE"/>
    <w:rsid w:val="00D300B3"/>
    <w:rsid w:val="00D306DB"/>
    <w:rsid w:val="00D34D1E"/>
    <w:rsid w:val="00D34FAB"/>
    <w:rsid w:val="00D36E5A"/>
    <w:rsid w:val="00D43578"/>
    <w:rsid w:val="00D5405F"/>
    <w:rsid w:val="00D541B8"/>
    <w:rsid w:val="00D55A28"/>
    <w:rsid w:val="00D565DC"/>
    <w:rsid w:val="00D70721"/>
    <w:rsid w:val="00D7598A"/>
    <w:rsid w:val="00D75C63"/>
    <w:rsid w:val="00D871EE"/>
    <w:rsid w:val="00D94FBE"/>
    <w:rsid w:val="00DC4EA6"/>
    <w:rsid w:val="00DD00DA"/>
    <w:rsid w:val="00DE7165"/>
    <w:rsid w:val="00DF3539"/>
    <w:rsid w:val="00E017E2"/>
    <w:rsid w:val="00E26385"/>
    <w:rsid w:val="00E30341"/>
    <w:rsid w:val="00E3128D"/>
    <w:rsid w:val="00E368D3"/>
    <w:rsid w:val="00E42E43"/>
    <w:rsid w:val="00E747BA"/>
    <w:rsid w:val="00E77E0B"/>
    <w:rsid w:val="00E852B3"/>
    <w:rsid w:val="00EA066E"/>
    <w:rsid w:val="00EB0926"/>
    <w:rsid w:val="00EC06D2"/>
    <w:rsid w:val="00EC1A49"/>
    <w:rsid w:val="00EC2B92"/>
    <w:rsid w:val="00ED2565"/>
    <w:rsid w:val="00EE012C"/>
    <w:rsid w:val="00EE1633"/>
    <w:rsid w:val="00EE7AD1"/>
    <w:rsid w:val="00F004A4"/>
    <w:rsid w:val="00F07AD1"/>
    <w:rsid w:val="00F14B4A"/>
    <w:rsid w:val="00F170A4"/>
    <w:rsid w:val="00F229D3"/>
    <w:rsid w:val="00F23BD0"/>
    <w:rsid w:val="00F61770"/>
    <w:rsid w:val="00F718E9"/>
    <w:rsid w:val="00F84E73"/>
    <w:rsid w:val="00F93700"/>
    <w:rsid w:val="00FA030D"/>
    <w:rsid w:val="00FA6F3F"/>
    <w:rsid w:val="00FB2751"/>
    <w:rsid w:val="00FE5B38"/>
    <w:rsid w:val="00FF7E0F"/>
    <w:rsid w:val="01140E66"/>
    <w:rsid w:val="014D62B3"/>
    <w:rsid w:val="01BC34CA"/>
    <w:rsid w:val="01FD19E6"/>
    <w:rsid w:val="02003C83"/>
    <w:rsid w:val="020958EA"/>
    <w:rsid w:val="02747546"/>
    <w:rsid w:val="02D41A4E"/>
    <w:rsid w:val="03507B51"/>
    <w:rsid w:val="037561F0"/>
    <w:rsid w:val="03B6791E"/>
    <w:rsid w:val="03EC041A"/>
    <w:rsid w:val="04C52580"/>
    <w:rsid w:val="04CC4EBA"/>
    <w:rsid w:val="04ED59F1"/>
    <w:rsid w:val="053C6089"/>
    <w:rsid w:val="058025C6"/>
    <w:rsid w:val="05DB7702"/>
    <w:rsid w:val="05DF362B"/>
    <w:rsid w:val="060F0AAA"/>
    <w:rsid w:val="06151024"/>
    <w:rsid w:val="061B3545"/>
    <w:rsid w:val="0679654F"/>
    <w:rsid w:val="06A935D7"/>
    <w:rsid w:val="06FE5354"/>
    <w:rsid w:val="070B74E1"/>
    <w:rsid w:val="07F009EB"/>
    <w:rsid w:val="0809351C"/>
    <w:rsid w:val="08991BC5"/>
    <w:rsid w:val="08A00B4C"/>
    <w:rsid w:val="08B8233D"/>
    <w:rsid w:val="08EC1987"/>
    <w:rsid w:val="091E180E"/>
    <w:rsid w:val="09CB265D"/>
    <w:rsid w:val="09CE436F"/>
    <w:rsid w:val="0A0C1AF9"/>
    <w:rsid w:val="0A6B0902"/>
    <w:rsid w:val="0B485321"/>
    <w:rsid w:val="0B505698"/>
    <w:rsid w:val="0B9E3EE0"/>
    <w:rsid w:val="0C9064D4"/>
    <w:rsid w:val="0CBB0104"/>
    <w:rsid w:val="0CC07538"/>
    <w:rsid w:val="0D722250"/>
    <w:rsid w:val="0D830E35"/>
    <w:rsid w:val="0DA4675F"/>
    <w:rsid w:val="0DD96A6F"/>
    <w:rsid w:val="0DF84AE1"/>
    <w:rsid w:val="0E304A20"/>
    <w:rsid w:val="0E8476C7"/>
    <w:rsid w:val="0F1E6B66"/>
    <w:rsid w:val="0F2925DD"/>
    <w:rsid w:val="0F812987"/>
    <w:rsid w:val="0F846BD5"/>
    <w:rsid w:val="10102A15"/>
    <w:rsid w:val="10DF3BE6"/>
    <w:rsid w:val="11E03606"/>
    <w:rsid w:val="12DC0F64"/>
    <w:rsid w:val="13062E92"/>
    <w:rsid w:val="13DF6BD3"/>
    <w:rsid w:val="140879A7"/>
    <w:rsid w:val="140E15C2"/>
    <w:rsid w:val="147D0360"/>
    <w:rsid w:val="14A600BF"/>
    <w:rsid w:val="14F40867"/>
    <w:rsid w:val="15214E40"/>
    <w:rsid w:val="15F37886"/>
    <w:rsid w:val="162532BC"/>
    <w:rsid w:val="16A20886"/>
    <w:rsid w:val="16B77318"/>
    <w:rsid w:val="176F3122"/>
    <w:rsid w:val="17CC6381"/>
    <w:rsid w:val="194648CB"/>
    <w:rsid w:val="19C46EFA"/>
    <w:rsid w:val="19DA705E"/>
    <w:rsid w:val="1A7D4761"/>
    <w:rsid w:val="1A8B7435"/>
    <w:rsid w:val="1A9F79E9"/>
    <w:rsid w:val="1ABC2EB0"/>
    <w:rsid w:val="1ACA0713"/>
    <w:rsid w:val="1B246090"/>
    <w:rsid w:val="1BFE2084"/>
    <w:rsid w:val="1C7863C9"/>
    <w:rsid w:val="1CAD36F2"/>
    <w:rsid w:val="1CD74A3E"/>
    <w:rsid w:val="1D1D676E"/>
    <w:rsid w:val="1D475996"/>
    <w:rsid w:val="1DE913B8"/>
    <w:rsid w:val="1E4852D5"/>
    <w:rsid w:val="1E7C025F"/>
    <w:rsid w:val="1E825A08"/>
    <w:rsid w:val="1F371CB0"/>
    <w:rsid w:val="1F982107"/>
    <w:rsid w:val="1FA06B3B"/>
    <w:rsid w:val="1FA933EE"/>
    <w:rsid w:val="1FD23123"/>
    <w:rsid w:val="200A2E6B"/>
    <w:rsid w:val="200D2C2A"/>
    <w:rsid w:val="20606A56"/>
    <w:rsid w:val="20E83BEE"/>
    <w:rsid w:val="2188381F"/>
    <w:rsid w:val="21E338B5"/>
    <w:rsid w:val="2218542C"/>
    <w:rsid w:val="22C81DE7"/>
    <w:rsid w:val="2300463E"/>
    <w:rsid w:val="23006C24"/>
    <w:rsid w:val="23206626"/>
    <w:rsid w:val="232E65D5"/>
    <w:rsid w:val="236472E8"/>
    <w:rsid w:val="23B23697"/>
    <w:rsid w:val="23EA7466"/>
    <w:rsid w:val="24560E7B"/>
    <w:rsid w:val="2482055C"/>
    <w:rsid w:val="24EB625C"/>
    <w:rsid w:val="250A24A5"/>
    <w:rsid w:val="26875B31"/>
    <w:rsid w:val="26FF0DA1"/>
    <w:rsid w:val="27804B5A"/>
    <w:rsid w:val="28100A52"/>
    <w:rsid w:val="28CD376C"/>
    <w:rsid w:val="297048B2"/>
    <w:rsid w:val="29F86953"/>
    <w:rsid w:val="2A280348"/>
    <w:rsid w:val="2A3D1F33"/>
    <w:rsid w:val="2A3D5A35"/>
    <w:rsid w:val="2AD26233"/>
    <w:rsid w:val="2B7E2135"/>
    <w:rsid w:val="2BC077CC"/>
    <w:rsid w:val="2BC63BE2"/>
    <w:rsid w:val="2BCB0AFA"/>
    <w:rsid w:val="2BF55D8C"/>
    <w:rsid w:val="2C0C7FDD"/>
    <w:rsid w:val="2C576525"/>
    <w:rsid w:val="2CB734FF"/>
    <w:rsid w:val="2D374CD3"/>
    <w:rsid w:val="2D6F2B6D"/>
    <w:rsid w:val="2DB06D54"/>
    <w:rsid w:val="2DB450AA"/>
    <w:rsid w:val="2DC235DD"/>
    <w:rsid w:val="2E2004B6"/>
    <w:rsid w:val="2ED02D53"/>
    <w:rsid w:val="2FD86F4F"/>
    <w:rsid w:val="30293E01"/>
    <w:rsid w:val="3047471F"/>
    <w:rsid w:val="305B3CD2"/>
    <w:rsid w:val="30AC7AD3"/>
    <w:rsid w:val="30E512F6"/>
    <w:rsid w:val="31087EB8"/>
    <w:rsid w:val="31253D00"/>
    <w:rsid w:val="31D93D57"/>
    <w:rsid w:val="320E1D48"/>
    <w:rsid w:val="325D36E8"/>
    <w:rsid w:val="32B20C15"/>
    <w:rsid w:val="32C0453F"/>
    <w:rsid w:val="330450EE"/>
    <w:rsid w:val="335C7699"/>
    <w:rsid w:val="340F0AA3"/>
    <w:rsid w:val="34502A38"/>
    <w:rsid w:val="34593B26"/>
    <w:rsid w:val="34B04268"/>
    <w:rsid w:val="35092D64"/>
    <w:rsid w:val="35FC66EF"/>
    <w:rsid w:val="35FF3D62"/>
    <w:rsid w:val="35FF4703"/>
    <w:rsid w:val="36150DDD"/>
    <w:rsid w:val="36506D72"/>
    <w:rsid w:val="3668543C"/>
    <w:rsid w:val="36843A9E"/>
    <w:rsid w:val="36AF7ECA"/>
    <w:rsid w:val="37275210"/>
    <w:rsid w:val="373E686F"/>
    <w:rsid w:val="376C09C8"/>
    <w:rsid w:val="37B2771B"/>
    <w:rsid w:val="37DE4944"/>
    <w:rsid w:val="382C25F7"/>
    <w:rsid w:val="38530F14"/>
    <w:rsid w:val="38535026"/>
    <w:rsid w:val="38D01012"/>
    <w:rsid w:val="38D4703C"/>
    <w:rsid w:val="38F82E60"/>
    <w:rsid w:val="38FF6A72"/>
    <w:rsid w:val="3930263D"/>
    <w:rsid w:val="39555290"/>
    <w:rsid w:val="39740092"/>
    <w:rsid w:val="397B5041"/>
    <w:rsid w:val="39A33C52"/>
    <w:rsid w:val="39F415F6"/>
    <w:rsid w:val="3A5A2A2E"/>
    <w:rsid w:val="3AF224C4"/>
    <w:rsid w:val="3B5A0068"/>
    <w:rsid w:val="3CF65A11"/>
    <w:rsid w:val="3D0D5FAF"/>
    <w:rsid w:val="3DCE48C7"/>
    <w:rsid w:val="3EC277F0"/>
    <w:rsid w:val="3FD41324"/>
    <w:rsid w:val="3FE710CD"/>
    <w:rsid w:val="401C586E"/>
    <w:rsid w:val="40760994"/>
    <w:rsid w:val="40965A5F"/>
    <w:rsid w:val="40CD101A"/>
    <w:rsid w:val="40CD65AA"/>
    <w:rsid w:val="415C65B0"/>
    <w:rsid w:val="4217784D"/>
    <w:rsid w:val="42D92E1F"/>
    <w:rsid w:val="42DC09CF"/>
    <w:rsid w:val="432D2C07"/>
    <w:rsid w:val="43E85A58"/>
    <w:rsid w:val="44A61834"/>
    <w:rsid w:val="45985DB6"/>
    <w:rsid w:val="467C5FDD"/>
    <w:rsid w:val="468D0AEC"/>
    <w:rsid w:val="469345BA"/>
    <w:rsid w:val="46B51797"/>
    <w:rsid w:val="46DD404D"/>
    <w:rsid w:val="47491C1F"/>
    <w:rsid w:val="479D2259"/>
    <w:rsid w:val="487A5356"/>
    <w:rsid w:val="48CE346E"/>
    <w:rsid w:val="497D6AFA"/>
    <w:rsid w:val="499F084A"/>
    <w:rsid w:val="49A32488"/>
    <w:rsid w:val="49DD5179"/>
    <w:rsid w:val="4A52165B"/>
    <w:rsid w:val="4AD97666"/>
    <w:rsid w:val="4B0D1CED"/>
    <w:rsid w:val="4B5C0590"/>
    <w:rsid w:val="4BC460CD"/>
    <w:rsid w:val="4BE41934"/>
    <w:rsid w:val="4C295A54"/>
    <w:rsid w:val="4C53465B"/>
    <w:rsid w:val="4C6A6AE1"/>
    <w:rsid w:val="4CA8577A"/>
    <w:rsid w:val="4CE909FA"/>
    <w:rsid w:val="4CF258E1"/>
    <w:rsid w:val="4CF648D9"/>
    <w:rsid w:val="4D8C6923"/>
    <w:rsid w:val="4DB353F5"/>
    <w:rsid w:val="4E244699"/>
    <w:rsid w:val="4E3F1ECE"/>
    <w:rsid w:val="4E860A08"/>
    <w:rsid w:val="4EE71EB5"/>
    <w:rsid w:val="4EEE2CFA"/>
    <w:rsid w:val="4F7629FE"/>
    <w:rsid w:val="4F8507A4"/>
    <w:rsid w:val="4FF358EA"/>
    <w:rsid w:val="509F4E51"/>
    <w:rsid w:val="50B26145"/>
    <w:rsid w:val="50C81DED"/>
    <w:rsid w:val="50DE02D1"/>
    <w:rsid w:val="51721B96"/>
    <w:rsid w:val="52134436"/>
    <w:rsid w:val="529C10AC"/>
    <w:rsid w:val="52ED0220"/>
    <w:rsid w:val="54814F6C"/>
    <w:rsid w:val="54982D51"/>
    <w:rsid w:val="55016BC9"/>
    <w:rsid w:val="557731A5"/>
    <w:rsid w:val="55B34B1B"/>
    <w:rsid w:val="55BC1F53"/>
    <w:rsid w:val="568F5295"/>
    <w:rsid w:val="57E9464C"/>
    <w:rsid w:val="58237F88"/>
    <w:rsid w:val="58245C92"/>
    <w:rsid w:val="58C3080D"/>
    <w:rsid w:val="58C425CC"/>
    <w:rsid w:val="593F29A4"/>
    <w:rsid w:val="5A1363F6"/>
    <w:rsid w:val="5ABD62BB"/>
    <w:rsid w:val="5B457AA1"/>
    <w:rsid w:val="5BE47977"/>
    <w:rsid w:val="5C5F57ED"/>
    <w:rsid w:val="5D0C2570"/>
    <w:rsid w:val="5E720387"/>
    <w:rsid w:val="5F6E4C0C"/>
    <w:rsid w:val="60F3606C"/>
    <w:rsid w:val="61C93985"/>
    <w:rsid w:val="61CD611C"/>
    <w:rsid w:val="620D5E3A"/>
    <w:rsid w:val="62610C11"/>
    <w:rsid w:val="630731DA"/>
    <w:rsid w:val="63310D89"/>
    <w:rsid w:val="640C00A5"/>
    <w:rsid w:val="64272B16"/>
    <w:rsid w:val="643A6448"/>
    <w:rsid w:val="64441CDB"/>
    <w:rsid w:val="6460378B"/>
    <w:rsid w:val="65DA64D3"/>
    <w:rsid w:val="66020108"/>
    <w:rsid w:val="665229E9"/>
    <w:rsid w:val="666E11DB"/>
    <w:rsid w:val="66F82E05"/>
    <w:rsid w:val="67446705"/>
    <w:rsid w:val="6789398F"/>
    <w:rsid w:val="684C0BEA"/>
    <w:rsid w:val="689C4717"/>
    <w:rsid w:val="69327DA5"/>
    <w:rsid w:val="695A1595"/>
    <w:rsid w:val="696D36DF"/>
    <w:rsid w:val="697E2B49"/>
    <w:rsid w:val="6980329E"/>
    <w:rsid w:val="69B87B65"/>
    <w:rsid w:val="6A9246A2"/>
    <w:rsid w:val="6B1B04E1"/>
    <w:rsid w:val="6D2831A0"/>
    <w:rsid w:val="6DBC02FA"/>
    <w:rsid w:val="6E89700E"/>
    <w:rsid w:val="6E963A19"/>
    <w:rsid w:val="6F047722"/>
    <w:rsid w:val="6F496CA9"/>
    <w:rsid w:val="6F8A76E4"/>
    <w:rsid w:val="6FB372C4"/>
    <w:rsid w:val="6FB8591B"/>
    <w:rsid w:val="6FC15998"/>
    <w:rsid w:val="70152BBE"/>
    <w:rsid w:val="705B505D"/>
    <w:rsid w:val="70AD52E0"/>
    <w:rsid w:val="70B62C2E"/>
    <w:rsid w:val="70CC1086"/>
    <w:rsid w:val="70CF63AD"/>
    <w:rsid w:val="7132533B"/>
    <w:rsid w:val="718330FB"/>
    <w:rsid w:val="71867579"/>
    <w:rsid w:val="719012FF"/>
    <w:rsid w:val="72A303BA"/>
    <w:rsid w:val="72B31848"/>
    <w:rsid w:val="73722199"/>
    <w:rsid w:val="73D57193"/>
    <w:rsid w:val="73EB4504"/>
    <w:rsid w:val="73F832B9"/>
    <w:rsid w:val="74261647"/>
    <w:rsid w:val="75561A7E"/>
    <w:rsid w:val="758678E2"/>
    <w:rsid w:val="75A3785B"/>
    <w:rsid w:val="767010E0"/>
    <w:rsid w:val="76B36CA7"/>
    <w:rsid w:val="76BE5F18"/>
    <w:rsid w:val="76E01404"/>
    <w:rsid w:val="77184A22"/>
    <w:rsid w:val="772A2159"/>
    <w:rsid w:val="774B62C8"/>
    <w:rsid w:val="78B266AB"/>
    <w:rsid w:val="79861F21"/>
    <w:rsid w:val="7A4C6EFB"/>
    <w:rsid w:val="7ABF73C8"/>
    <w:rsid w:val="7AC06203"/>
    <w:rsid w:val="7B733FBB"/>
    <w:rsid w:val="7C3C4917"/>
    <w:rsid w:val="7C987483"/>
    <w:rsid w:val="7C9C52DE"/>
    <w:rsid w:val="7CA707C4"/>
    <w:rsid w:val="7D00147F"/>
    <w:rsid w:val="7D3D1C6C"/>
    <w:rsid w:val="7DC867A2"/>
    <w:rsid w:val="7E4F7073"/>
    <w:rsid w:val="7E5946D8"/>
    <w:rsid w:val="7E5A2394"/>
    <w:rsid w:val="7EE252ED"/>
    <w:rsid w:val="7F15373B"/>
    <w:rsid w:val="7F6F3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8"/>
    <w:qFormat/>
    <w:uiPriority w:val="9"/>
    <w:pPr>
      <w:spacing w:beforeAutospacing="1" w:afterAutospacing="1"/>
      <w:jc w:val="left"/>
      <w:outlineLvl w:val="0"/>
    </w:pPr>
    <w:rPr>
      <w:rFonts w:hint="eastAsia" w:ascii="宋体" w:hAnsi="宋体"/>
      <w:b/>
      <w:kern w:val="44"/>
      <w:sz w:val="48"/>
      <w:szCs w:val="48"/>
    </w:rPr>
  </w:style>
  <w:style w:type="paragraph" w:styleId="3">
    <w:name w:val="heading 2"/>
    <w:basedOn w:val="1"/>
    <w:next w:val="1"/>
    <w:semiHidden/>
    <w:unhideWhenUsed/>
    <w:qFormat/>
    <w:uiPriority w:val="9"/>
    <w:pPr>
      <w:keepNext/>
      <w:keepLines/>
      <w:spacing w:before="120" w:after="120"/>
      <w:outlineLvl w:val="1"/>
    </w:pPr>
    <w:rPr>
      <w:rFonts w:eastAsia="黑体"/>
      <w:bCs/>
      <w:sz w:val="30"/>
      <w:szCs w:val="32"/>
    </w:rPr>
  </w:style>
  <w:style w:type="paragraph" w:styleId="4">
    <w:name w:val="heading 4"/>
    <w:basedOn w:val="1"/>
    <w:next w:val="1"/>
    <w:unhideWhenUsed/>
    <w:qFormat/>
    <w:uiPriority w:val="9"/>
    <w:pPr>
      <w:keepNext/>
      <w:keepLines/>
      <w:spacing w:before="280" w:after="290" w:line="376" w:lineRule="auto"/>
      <w:outlineLvl w:val="3"/>
    </w:pPr>
    <w:rPr>
      <w:rFonts w:ascii="Arial" w:hAnsi="Arial" w:eastAsia="黑体"/>
      <w:b/>
      <w:bCs/>
      <w:kern w:val="0"/>
      <w:sz w:val="28"/>
      <w:szCs w:val="28"/>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33"/>
    <w:qFormat/>
    <w:uiPriority w:val="0"/>
    <w:pPr>
      <w:ind w:firstLine="420" w:firstLineChars="200"/>
    </w:pPr>
    <w:rPr>
      <w:rFonts w:asciiTheme="minorHAnsi" w:hAnsiTheme="minorHAnsi" w:cstheme="minorBidi"/>
      <w:szCs w:val="22"/>
    </w:rPr>
  </w:style>
  <w:style w:type="paragraph" w:styleId="6">
    <w:name w:val="caption"/>
    <w:basedOn w:val="1"/>
    <w:next w:val="1"/>
    <w:unhideWhenUsed/>
    <w:qFormat/>
    <w:uiPriority w:val="35"/>
    <w:pPr>
      <w:adjustRightInd w:val="0"/>
      <w:snapToGrid w:val="0"/>
      <w:jc w:val="center"/>
    </w:pPr>
    <w:rPr>
      <w:rFonts w:eastAsia="黑体"/>
      <w:sz w:val="22"/>
    </w:rPr>
  </w:style>
  <w:style w:type="paragraph" w:styleId="7">
    <w:name w:val="annotation text"/>
    <w:basedOn w:val="1"/>
    <w:link w:val="60"/>
    <w:semiHidden/>
    <w:qFormat/>
    <w:uiPriority w:val="0"/>
    <w:pPr>
      <w:jc w:val="left"/>
    </w:pPr>
    <w:rPr>
      <w:sz w:val="28"/>
    </w:rPr>
  </w:style>
  <w:style w:type="paragraph" w:styleId="8">
    <w:name w:val="Body Text"/>
    <w:basedOn w:val="1"/>
    <w:next w:val="1"/>
    <w:link w:val="57"/>
    <w:qFormat/>
    <w:uiPriority w:val="0"/>
    <w:pPr>
      <w:spacing w:after="120" w:line="360" w:lineRule="auto"/>
      <w:ind w:firstLine="200" w:firstLineChars="200"/>
    </w:pPr>
    <w:rPr>
      <w:sz w:val="24"/>
      <w:szCs w:val="24"/>
    </w:rPr>
  </w:style>
  <w:style w:type="paragraph" w:styleId="9">
    <w:name w:val="Body Text Indent"/>
    <w:basedOn w:val="1"/>
    <w:unhideWhenUsed/>
    <w:qFormat/>
    <w:uiPriority w:val="99"/>
    <w:pPr>
      <w:spacing w:line="360" w:lineRule="auto"/>
      <w:ind w:firstLine="560" w:firstLineChars="200"/>
    </w:pPr>
    <w:rPr>
      <w:rFonts w:ascii="宋体" w:hAnsi="宋体"/>
      <w:sz w:val="28"/>
    </w:rPr>
  </w:style>
  <w:style w:type="paragraph" w:styleId="10">
    <w:name w:val="Block Text"/>
    <w:basedOn w:val="1"/>
    <w:qFormat/>
    <w:uiPriority w:val="0"/>
    <w:pPr>
      <w:autoSpaceDE w:val="0"/>
      <w:autoSpaceDN w:val="0"/>
      <w:adjustRightInd w:val="0"/>
      <w:spacing w:before="1" w:line="537" w:lineRule="exact"/>
      <w:ind w:left="88" w:right="6"/>
    </w:pPr>
    <w:rPr>
      <w:kern w:val="0"/>
      <w:sz w:val="28"/>
    </w:rPr>
  </w:style>
  <w:style w:type="paragraph" w:styleId="11">
    <w:name w:val="Plain Text"/>
    <w:basedOn w:val="1"/>
    <w:link w:val="54"/>
    <w:qFormat/>
    <w:uiPriority w:val="0"/>
    <w:rPr>
      <w:rFonts w:ascii="宋体" w:hAnsi="Courier New" w:cs="Courier New"/>
      <w:sz w:val="24"/>
      <w:szCs w:val="21"/>
    </w:rPr>
  </w:style>
  <w:style w:type="paragraph" w:styleId="12">
    <w:name w:val="Date"/>
    <w:basedOn w:val="1"/>
    <w:next w:val="1"/>
    <w:link w:val="47"/>
    <w:qFormat/>
    <w:uiPriority w:val="0"/>
  </w:style>
  <w:style w:type="paragraph" w:styleId="13">
    <w:name w:val="Body Text Indent 2"/>
    <w:basedOn w:val="1"/>
    <w:link w:val="50"/>
    <w:qFormat/>
    <w:uiPriority w:val="0"/>
    <w:pPr>
      <w:spacing w:line="360" w:lineRule="auto"/>
      <w:ind w:firstLine="480" w:firstLineChars="200"/>
    </w:pPr>
    <w:rPr>
      <w:sz w:val="24"/>
      <w:szCs w:val="24"/>
    </w:rPr>
  </w:style>
  <w:style w:type="paragraph" w:styleId="14">
    <w:name w:val="Balloon Text"/>
    <w:basedOn w:val="1"/>
    <w:link w:val="48"/>
    <w:semiHidden/>
    <w:qFormat/>
    <w:uiPriority w:val="0"/>
    <w:rPr>
      <w:sz w:val="18"/>
      <w:szCs w:val="18"/>
    </w:rPr>
  </w:style>
  <w:style w:type="paragraph" w:styleId="15">
    <w:name w:val="footer"/>
    <w:basedOn w:val="1"/>
    <w:link w:val="32"/>
    <w:unhideWhenUsed/>
    <w:qFormat/>
    <w:uiPriority w:val="0"/>
    <w:pPr>
      <w:tabs>
        <w:tab w:val="center" w:pos="4153"/>
        <w:tab w:val="right" w:pos="8306"/>
      </w:tabs>
      <w:snapToGrid w:val="0"/>
      <w:jc w:val="left"/>
    </w:pPr>
    <w:rPr>
      <w:sz w:val="18"/>
      <w:szCs w:val="18"/>
    </w:rPr>
  </w:style>
  <w:style w:type="paragraph" w:styleId="16">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adjustRightInd w:val="0"/>
      <w:snapToGrid w:val="0"/>
      <w:spacing w:line="0" w:lineRule="atLeast"/>
      <w:jc w:val="center"/>
    </w:pPr>
    <w:rPr>
      <w:color w:val="000000"/>
      <w:szCs w:val="21"/>
    </w:rPr>
  </w:style>
  <w:style w:type="paragraph" w:styleId="18">
    <w:name w:val="List"/>
    <w:basedOn w:val="1"/>
    <w:unhideWhenUsed/>
    <w:qFormat/>
    <w:uiPriority w:val="99"/>
    <w:pPr>
      <w:spacing w:line="360" w:lineRule="exact"/>
    </w:pPr>
    <w:rPr>
      <w:rFonts w:ascii="仿宋_GB2312" w:eastAsia="仿宋_GB2312"/>
      <w:snapToGrid w:val="0"/>
    </w:rPr>
  </w:style>
  <w:style w:type="paragraph" w:styleId="19">
    <w:name w:val="Normal (Web)"/>
    <w:basedOn w:val="1"/>
    <w:qFormat/>
    <w:uiPriority w:val="99"/>
    <w:pPr>
      <w:widowControl/>
      <w:spacing w:before="100" w:beforeAutospacing="1" w:after="100" w:afterAutospacing="1"/>
      <w:jc w:val="left"/>
    </w:pPr>
    <w:rPr>
      <w:rFonts w:ascii="宋体" w:hAnsi="宋体"/>
      <w:color w:val="000000"/>
      <w:kern w:val="0"/>
      <w:sz w:val="24"/>
      <w:szCs w:val="24"/>
    </w:rPr>
  </w:style>
  <w:style w:type="paragraph" w:styleId="20">
    <w:name w:val="Body Text First Indent"/>
    <w:basedOn w:val="8"/>
    <w:qFormat/>
    <w:uiPriority w:val="0"/>
    <w:pPr>
      <w:spacing w:line="240" w:lineRule="auto"/>
      <w:ind w:firstLine="420" w:firstLineChars="1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rPr>
  </w:style>
  <w:style w:type="character" w:styleId="25">
    <w:name w:val="page number"/>
    <w:basedOn w:val="23"/>
    <w:qFormat/>
    <w:uiPriority w:val="0"/>
  </w:style>
  <w:style w:type="character" w:styleId="26">
    <w:name w:val="Emphasis"/>
    <w:basedOn w:val="23"/>
    <w:qFormat/>
    <w:uiPriority w:val="20"/>
    <w:rPr>
      <w:i/>
      <w:iCs/>
    </w:rPr>
  </w:style>
  <w:style w:type="character" w:styleId="27">
    <w:name w:val="Hyperlink"/>
    <w:basedOn w:val="23"/>
    <w:unhideWhenUsed/>
    <w:qFormat/>
    <w:uiPriority w:val="99"/>
    <w:rPr>
      <w:color w:val="333333"/>
      <w:u w:val="none"/>
    </w:rPr>
  </w:style>
  <w:style w:type="character" w:styleId="28">
    <w:name w:val="annotation reference"/>
    <w:basedOn w:val="23"/>
    <w:qFormat/>
    <w:uiPriority w:val="0"/>
    <w:rPr>
      <w:rFonts w:cs="Times New Roman"/>
      <w:sz w:val="21"/>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Char Char Char Char Char Char Char"/>
    <w:basedOn w:val="1"/>
    <w:link w:val="34"/>
    <w:qFormat/>
    <w:uiPriority w:val="0"/>
    <w:pPr>
      <w:widowControl/>
      <w:spacing w:after="160" w:line="240" w:lineRule="exact"/>
      <w:jc w:val="left"/>
    </w:pPr>
    <w:rPr>
      <w:rFonts w:ascii="Verdana" w:hAnsi="Verdana" w:cstheme="minorBidi"/>
      <w:szCs w:val="22"/>
      <w:lang w:eastAsia="en-US"/>
    </w:rPr>
  </w:style>
  <w:style w:type="character" w:customStyle="1" w:styleId="31">
    <w:name w:val="页眉 Char"/>
    <w:basedOn w:val="23"/>
    <w:link w:val="16"/>
    <w:semiHidden/>
    <w:qFormat/>
    <w:uiPriority w:val="99"/>
    <w:rPr>
      <w:sz w:val="18"/>
      <w:szCs w:val="18"/>
    </w:rPr>
  </w:style>
  <w:style w:type="character" w:customStyle="1" w:styleId="32">
    <w:name w:val="页脚 Char"/>
    <w:basedOn w:val="23"/>
    <w:link w:val="15"/>
    <w:semiHidden/>
    <w:qFormat/>
    <w:uiPriority w:val="99"/>
    <w:rPr>
      <w:sz w:val="18"/>
      <w:szCs w:val="18"/>
    </w:rPr>
  </w:style>
  <w:style w:type="character" w:customStyle="1" w:styleId="33">
    <w:name w:val="正文缩进 Char"/>
    <w:basedOn w:val="23"/>
    <w:link w:val="5"/>
    <w:qFormat/>
    <w:uiPriority w:val="0"/>
    <w:rPr>
      <w:rFonts w:eastAsia="宋体"/>
    </w:rPr>
  </w:style>
  <w:style w:type="character" w:customStyle="1" w:styleId="34">
    <w:name w:val="Char Char Char Char Char Char Char Char"/>
    <w:basedOn w:val="23"/>
    <w:link w:val="30"/>
    <w:qFormat/>
    <w:uiPriority w:val="0"/>
    <w:rPr>
      <w:rFonts w:ascii="Verdana" w:hAnsi="Verdana" w:eastAsia="宋体"/>
      <w:lang w:eastAsia="en-US"/>
    </w:rPr>
  </w:style>
  <w:style w:type="character" w:customStyle="1" w:styleId="35">
    <w:name w:val="纯文本 Char"/>
    <w:basedOn w:val="23"/>
    <w:link w:val="11"/>
    <w:qFormat/>
    <w:uiPriority w:val="0"/>
    <w:rPr>
      <w:rFonts w:ascii="宋体" w:hAnsi="Courier New" w:eastAsia="宋体" w:cs="Courier New"/>
      <w:sz w:val="24"/>
      <w:szCs w:val="21"/>
    </w:rPr>
  </w:style>
  <w:style w:type="character" w:customStyle="1" w:styleId="36">
    <w:name w:val="报告表正文 Char"/>
    <w:link w:val="37"/>
    <w:qFormat/>
    <w:uiPriority w:val="0"/>
    <w:rPr>
      <w:rFonts w:eastAsia="宋体"/>
      <w:sz w:val="24"/>
    </w:rPr>
  </w:style>
  <w:style w:type="paragraph" w:customStyle="1" w:styleId="37">
    <w:name w:val="报告表正文"/>
    <w:basedOn w:val="1"/>
    <w:link w:val="36"/>
    <w:qFormat/>
    <w:uiPriority w:val="0"/>
    <w:pPr>
      <w:adjustRightInd w:val="0"/>
      <w:spacing w:line="312" w:lineRule="auto"/>
      <w:ind w:left="113" w:right="113" w:firstLine="482"/>
      <w:jc w:val="left"/>
      <w:textAlignment w:val="baseline"/>
    </w:pPr>
    <w:rPr>
      <w:rFonts w:asciiTheme="minorHAnsi" w:hAnsiTheme="minorHAnsi" w:cstheme="minorBidi"/>
      <w:sz w:val="24"/>
      <w:szCs w:val="22"/>
    </w:rPr>
  </w:style>
  <w:style w:type="character" w:customStyle="1" w:styleId="38">
    <w:name w:val="10"/>
    <w:basedOn w:val="23"/>
    <w:qFormat/>
    <w:uiPriority w:val="0"/>
    <w:rPr>
      <w:rFonts w:hint="default" w:ascii="Calibri" w:hAnsi="Calibri"/>
    </w:rPr>
  </w:style>
  <w:style w:type="character" w:customStyle="1" w:styleId="39">
    <w:name w:val="15"/>
    <w:basedOn w:val="23"/>
    <w:qFormat/>
    <w:uiPriority w:val="0"/>
    <w:rPr>
      <w:rFonts w:hint="default" w:ascii="Times New Roman" w:hAnsi="Times New Roman" w:cs="Times New Roman"/>
      <w:sz w:val="21"/>
      <w:szCs w:val="21"/>
    </w:rPr>
  </w:style>
  <w:style w:type="character" w:customStyle="1" w:styleId="40">
    <w:name w:val="16"/>
    <w:basedOn w:val="23"/>
    <w:qFormat/>
    <w:uiPriority w:val="0"/>
    <w:rPr>
      <w:rFonts w:hint="default" w:ascii="Calibri" w:hAnsi="Calibri"/>
      <w:sz w:val="21"/>
      <w:szCs w:val="21"/>
    </w:rPr>
  </w:style>
  <w:style w:type="character" w:customStyle="1" w:styleId="41">
    <w:name w:val="常用正文样式 Char1"/>
    <w:basedOn w:val="23"/>
    <w:link w:val="42"/>
    <w:qFormat/>
    <w:uiPriority w:val="0"/>
    <w:rPr>
      <w:rFonts w:ascii="宋体" w:hAnsi="宋体" w:eastAsia="宋体" w:cs="宋体"/>
      <w:bCs/>
      <w:kern w:val="28"/>
      <w:sz w:val="24"/>
    </w:rPr>
  </w:style>
  <w:style w:type="paragraph" w:customStyle="1" w:styleId="42">
    <w:name w:val="常用正文样式"/>
    <w:basedOn w:val="1"/>
    <w:link w:val="41"/>
    <w:qFormat/>
    <w:uiPriority w:val="0"/>
    <w:pPr>
      <w:spacing w:line="360" w:lineRule="auto"/>
      <w:ind w:firstLine="480" w:firstLineChars="200"/>
    </w:pPr>
    <w:rPr>
      <w:rFonts w:ascii="宋体" w:hAnsi="宋体" w:cs="宋体"/>
      <w:bCs/>
      <w:kern w:val="28"/>
      <w:sz w:val="24"/>
      <w:szCs w:val="22"/>
    </w:rPr>
  </w:style>
  <w:style w:type="character" w:customStyle="1" w:styleId="43">
    <w:name w:val="正文1 Char"/>
    <w:link w:val="44"/>
    <w:qFormat/>
    <w:uiPriority w:val="0"/>
    <w:rPr>
      <w:rFonts w:eastAsia="宋体"/>
      <w:position w:val="-14"/>
      <w:szCs w:val="21"/>
    </w:rPr>
  </w:style>
  <w:style w:type="paragraph" w:customStyle="1" w:styleId="44">
    <w:name w:val="正文1"/>
    <w:basedOn w:val="1"/>
    <w:link w:val="43"/>
    <w:qFormat/>
    <w:uiPriority w:val="0"/>
    <w:pPr>
      <w:spacing w:beforeLines="25" w:afterLines="25" w:line="360" w:lineRule="auto"/>
      <w:ind w:firstLine="420" w:firstLineChars="200"/>
    </w:pPr>
    <w:rPr>
      <w:rFonts w:asciiTheme="minorHAnsi" w:hAnsiTheme="minorHAnsi" w:cstheme="minorBidi"/>
      <w:position w:val="-14"/>
      <w:szCs w:val="21"/>
    </w:rPr>
  </w:style>
  <w:style w:type="paragraph" w:customStyle="1" w:styleId="45">
    <w:name w:val="p27"/>
    <w:basedOn w:val="1"/>
    <w:qFormat/>
    <w:uiPriority w:val="0"/>
    <w:pPr>
      <w:widowControl/>
    </w:pPr>
    <w:rPr>
      <w:kern w:val="0"/>
      <w:sz w:val="28"/>
      <w:szCs w:val="28"/>
    </w:rPr>
  </w:style>
  <w:style w:type="paragraph" w:customStyle="1" w:styleId="46">
    <w:name w:val="p28"/>
    <w:basedOn w:val="1"/>
    <w:qFormat/>
    <w:uiPriority w:val="0"/>
    <w:pPr>
      <w:widowControl/>
    </w:pPr>
    <w:rPr>
      <w:kern w:val="0"/>
      <w:sz w:val="28"/>
      <w:szCs w:val="28"/>
    </w:rPr>
  </w:style>
  <w:style w:type="character" w:customStyle="1" w:styleId="47">
    <w:name w:val="日期 Char"/>
    <w:basedOn w:val="23"/>
    <w:link w:val="12"/>
    <w:qFormat/>
    <w:uiPriority w:val="0"/>
    <w:rPr>
      <w:rFonts w:ascii="Times New Roman" w:hAnsi="Times New Roman" w:eastAsia="宋体" w:cs="Times New Roman"/>
      <w:szCs w:val="20"/>
    </w:rPr>
  </w:style>
  <w:style w:type="character" w:customStyle="1" w:styleId="48">
    <w:name w:val="批注框文本 Char"/>
    <w:basedOn w:val="23"/>
    <w:link w:val="14"/>
    <w:semiHidden/>
    <w:qFormat/>
    <w:uiPriority w:val="0"/>
    <w:rPr>
      <w:rFonts w:ascii="Times New Roman" w:hAnsi="Times New Roman" w:eastAsia="宋体" w:cs="Times New Roman"/>
      <w:sz w:val="18"/>
      <w:szCs w:val="18"/>
    </w:rPr>
  </w:style>
  <w:style w:type="paragraph" w:customStyle="1" w:styleId="49">
    <w:name w:val="p24"/>
    <w:basedOn w:val="1"/>
    <w:qFormat/>
    <w:uiPriority w:val="0"/>
    <w:pPr>
      <w:widowControl/>
    </w:pPr>
    <w:rPr>
      <w:kern w:val="0"/>
      <w:szCs w:val="21"/>
    </w:rPr>
  </w:style>
  <w:style w:type="character" w:customStyle="1" w:styleId="50">
    <w:name w:val="正文文本缩进 2 Char"/>
    <w:basedOn w:val="23"/>
    <w:link w:val="13"/>
    <w:qFormat/>
    <w:uiPriority w:val="0"/>
    <w:rPr>
      <w:rFonts w:ascii="Times New Roman" w:hAnsi="Times New Roman" w:eastAsia="宋体" w:cs="Times New Roman"/>
      <w:sz w:val="24"/>
      <w:szCs w:val="24"/>
    </w:rPr>
  </w:style>
  <w:style w:type="paragraph" w:customStyle="1" w:styleId="51">
    <w:name w:val="p18"/>
    <w:basedOn w:val="1"/>
    <w:qFormat/>
    <w:uiPriority w:val="0"/>
    <w:pPr>
      <w:widowControl/>
      <w:spacing w:line="360" w:lineRule="atLeast"/>
      <w:jc w:val="center"/>
    </w:pPr>
    <w:rPr>
      <w:rFonts w:ascii="宋体" w:hAnsi="宋体" w:cs="宋体"/>
      <w:kern w:val="0"/>
      <w:szCs w:val="21"/>
    </w:rPr>
  </w:style>
  <w:style w:type="paragraph" w:customStyle="1" w:styleId="52">
    <w:name w:val="p23"/>
    <w:basedOn w:val="1"/>
    <w:qFormat/>
    <w:uiPriority w:val="0"/>
    <w:pPr>
      <w:widowControl/>
      <w:spacing w:after="120" w:line="480" w:lineRule="auto"/>
      <w:ind w:left="420"/>
    </w:pPr>
    <w:rPr>
      <w:kern w:val="0"/>
      <w:szCs w:val="21"/>
    </w:rPr>
  </w:style>
  <w:style w:type="paragraph" w:customStyle="1" w:styleId="53">
    <w:name w:val="p29"/>
    <w:basedOn w:val="1"/>
    <w:qFormat/>
    <w:uiPriority w:val="0"/>
    <w:pPr>
      <w:widowControl/>
      <w:jc w:val="left"/>
    </w:pPr>
    <w:rPr>
      <w:kern w:val="0"/>
      <w:szCs w:val="21"/>
    </w:rPr>
  </w:style>
  <w:style w:type="character" w:customStyle="1" w:styleId="54">
    <w:name w:val="纯文本 Char1"/>
    <w:basedOn w:val="23"/>
    <w:link w:val="11"/>
    <w:semiHidden/>
    <w:qFormat/>
    <w:uiPriority w:val="99"/>
    <w:rPr>
      <w:rFonts w:ascii="宋体" w:hAnsi="Courier New" w:eastAsia="宋体" w:cs="Courier New"/>
      <w:szCs w:val="21"/>
    </w:rPr>
  </w:style>
  <w:style w:type="paragraph" w:customStyle="1" w:styleId="55">
    <w:name w:val="p17"/>
    <w:basedOn w:val="1"/>
    <w:qFormat/>
    <w:uiPriority w:val="0"/>
    <w:pPr>
      <w:widowControl/>
      <w:pBdr>
        <w:bottom w:val="single" w:color="000000" w:sz="6" w:space="1"/>
      </w:pBdr>
      <w:jc w:val="center"/>
    </w:pPr>
    <w:rPr>
      <w:kern w:val="0"/>
      <w:sz w:val="18"/>
      <w:szCs w:val="18"/>
    </w:rPr>
  </w:style>
  <w:style w:type="paragraph" w:customStyle="1" w:styleId="56">
    <w:name w:val="文本块11"/>
    <w:basedOn w:val="1"/>
    <w:qFormat/>
    <w:uiPriority w:val="0"/>
    <w:pPr>
      <w:autoSpaceDE w:val="0"/>
      <w:autoSpaceDN w:val="0"/>
      <w:adjustRightInd w:val="0"/>
      <w:snapToGrid w:val="0"/>
      <w:spacing w:before="1" w:line="537" w:lineRule="exact"/>
      <w:ind w:left="88" w:right="6"/>
    </w:pPr>
    <w:rPr>
      <w:kern w:val="0"/>
      <w:sz w:val="28"/>
    </w:rPr>
  </w:style>
  <w:style w:type="character" w:customStyle="1" w:styleId="57">
    <w:name w:val="正文文本 Char"/>
    <w:basedOn w:val="23"/>
    <w:link w:val="8"/>
    <w:qFormat/>
    <w:uiPriority w:val="0"/>
    <w:rPr>
      <w:rFonts w:ascii="Times New Roman" w:hAnsi="Times New Roman" w:eastAsia="宋体" w:cs="Times New Roman"/>
      <w:sz w:val="24"/>
      <w:szCs w:val="24"/>
    </w:rPr>
  </w:style>
  <w:style w:type="paragraph" w:customStyle="1" w:styleId="58">
    <w:name w:val="p19"/>
    <w:basedOn w:val="1"/>
    <w:qFormat/>
    <w:uiPriority w:val="0"/>
    <w:pPr>
      <w:widowControl/>
      <w:spacing w:after="120"/>
      <w:ind w:left="420"/>
    </w:pPr>
    <w:rPr>
      <w:kern w:val="0"/>
      <w:sz w:val="16"/>
      <w:szCs w:val="16"/>
    </w:rPr>
  </w:style>
  <w:style w:type="paragraph" w:customStyle="1" w:styleId="59">
    <w:name w:val="p22"/>
    <w:basedOn w:val="1"/>
    <w:qFormat/>
    <w:uiPriority w:val="0"/>
    <w:pPr>
      <w:widowControl/>
      <w:jc w:val="left"/>
    </w:pPr>
    <w:rPr>
      <w:kern w:val="0"/>
      <w:sz w:val="18"/>
      <w:szCs w:val="18"/>
    </w:rPr>
  </w:style>
  <w:style w:type="character" w:customStyle="1" w:styleId="60">
    <w:name w:val="批注文字 Char"/>
    <w:basedOn w:val="23"/>
    <w:link w:val="7"/>
    <w:semiHidden/>
    <w:qFormat/>
    <w:uiPriority w:val="0"/>
    <w:rPr>
      <w:rFonts w:ascii="Times New Roman" w:hAnsi="Times New Roman" w:eastAsia="宋体" w:cs="Times New Roman"/>
      <w:sz w:val="28"/>
      <w:szCs w:val="20"/>
    </w:rPr>
  </w:style>
  <w:style w:type="paragraph" w:customStyle="1" w:styleId="61">
    <w:name w:val="列出段落1"/>
    <w:basedOn w:val="1"/>
    <w:qFormat/>
    <w:uiPriority w:val="0"/>
    <w:pPr>
      <w:ind w:firstLine="200" w:firstLineChars="200"/>
    </w:pPr>
    <w:rPr>
      <w:rFonts w:ascii="Calibri" w:hAnsi="Calibri"/>
      <w:szCs w:val="22"/>
    </w:rPr>
  </w:style>
  <w:style w:type="paragraph" w:customStyle="1" w:styleId="62">
    <w:name w:val="p21"/>
    <w:basedOn w:val="1"/>
    <w:qFormat/>
    <w:uiPriority w:val="0"/>
    <w:pPr>
      <w:widowControl/>
    </w:pPr>
    <w:rPr>
      <w:kern w:val="0"/>
      <w:sz w:val="18"/>
      <w:szCs w:val="18"/>
    </w:rPr>
  </w:style>
  <w:style w:type="paragraph" w:customStyle="1" w:styleId="63">
    <w:name w:val="p32"/>
    <w:basedOn w:val="1"/>
    <w:qFormat/>
    <w:uiPriority w:val="0"/>
    <w:pPr>
      <w:widowControl/>
      <w:snapToGrid w:val="0"/>
      <w:spacing w:line="360" w:lineRule="auto"/>
      <w:ind w:firstLine="420"/>
    </w:pPr>
    <w:rPr>
      <w:kern w:val="0"/>
      <w:sz w:val="24"/>
      <w:szCs w:val="24"/>
    </w:rPr>
  </w:style>
  <w:style w:type="paragraph" w:customStyle="1" w:styleId="64">
    <w:name w:val="p20"/>
    <w:basedOn w:val="1"/>
    <w:qFormat/>
    <w:uiPriority w:val="0"/>
    <w:pPr>
      <w:widowControl/>
    </w:pPr>
    <w:rPr>
      <w:rFonts w:ascii="Arial" w:hAnsi="Arial" w:cs="Arial"/>
      <w:kern w:val="0"/>
      <w:sz w:val="20"/>
    </w:rPr>
  </w:style>
  <w:style w:type="paragraph" w:customStyle="1" w:styleId="65">
    <w:name w:val="p25"/>
    <w:basedOn w:val="1"/>
    <w:qFormat/>
    <w:uiPriority w:val="0"/>
    <w:pPr>
      <w:widowControl/>
      <w:spacing w:after="120"/>
      <w:ind w:left="420"/>
    </w:pPr>
    <w:rPr>
      <w:kern w:val="0"/>
      <w:szCs w:val="21"/>
    </w:rPr>
  </w:style>
  <w:style w:type="paragraph" w:customStyle="1" w:styleId="66">
    <w:name w:val="p26"/>
    <w:basedOn w:val="1"/>
    <w:qFormat/>
    <w:uiPriority w:val="0"/>
    <w:pPr>
      <w:widowControl/>
    </w:pPr>
    <w:rPr>
      <w:rFonts w:ascii="宋体" w:hAnsi="宋体" w:cs="宋体"/>
      <w:kern w:val="0"/>
      <w:szCs w:val="21"/>
    </w:rPr>
  </w:style>
  <w:style w:type="paragraph" w:customStyle="1" w:styleId="67">
    <w:name w:val="p31"/>
    <w:basedOn w:val="1"/>
    <w:qFormat/>
    <w:uiPriority w:val="0"/>
    <w:pPr>
      <w:widowControl/>
    </w:pPr>
    <w:rPr>
      <w:kern w:val="0"/>
      <w:szCs w:val="21"/>
    </w:rPr>
  </w:style>
  <w:style w:type="paragraph" w:customStyle="1" w:styleId="68">
    <w:name w:val="p30"/>
    <w:basedOn w:val="1"/>
    <w:qFormat/>
    <w:uiPriority w:val="0"/>
    <w:pPr>
      <w:widowControl/>
      <w:spacing w:after="120" w:line="480" w:lineRule="auto"/>
    </w:pPr>
    <w:rPr>
      <w:kern w:val="0"/>
      <w:szCs w:val="21"/>
    </w:rPr>
  </w:style>
  <w:style w:type="paragraph" w:customStyle="1" w:styleId="69">
    <w:name w:val="p0"/>
    <w:basedOn w:val="1"/>
    <w:qFormat/>
    <w:uiPriority w:val="0"/>
    <w:pPr>
      <w:widowControl/>
    </w:pPr>
    <w:rPr>
      <w:kern w:val="0"/>
      <w:szCs w:val="21"/>
    </w:rPr>
  </w:style>
  <w:style w:type="paragraph" w:customStyle="1" w:styleId="70">
    <w:name w:val="正文缩进2"/>
    <w:basedOn w:val="1"/>
    <w:qFormat/>
    <w:uiPriority w:val="0"/>
    <w:pPr>
      <w:spacing w:line="360" w:lineRule="auto"/>
      <w:ind w:firstLine="200" w:firstLineChars="200"/>
    </w:pPr>
    <w:rPr>
      <w:sz w:val="28"/>
    </w:rPr>
  </w:style>
  <w:style w:type="character" w:customStyle="1" w:styleId="71">
    <w:name w:val="正文缩进 Char1"/>
    <w:basedOn w:val="23"/>
    <w:qFormat/>
    <w:uiPriority w:val="0"/>
    <w:rPr>
      <w:rFonts w:eastAsia="宋体"/>
      <w:kern w:val="2"/>
      <w:sz w:val="21"/>
      <w:lang w:val="en-US" w:eastAsia="zh-CN" w:bidi="ar-SA"/>
    </w:rPr>
  </w:style>
  <w:style w:type="character" w:customStyle="1" w:styleId="72">
    <w:name w:val="tcss01"/>
    <w:basedOn w:val="23"/>
    <w:qFormat/>
    <w:uiPriority w:val="0"/>
  </w:style>
  <w:style w:type="paragraph" w:customStyle="1" w:styleId="73">
    <w:name w:val="表"/>
    <w:next w:val="1"/>
    <w:qFormat/>
    <w:uiPriority w:val="0"/>
    <w:pPr>
      <w:widowControl w:val="0"/>
      <w:adjustRightInd w:val="0"/>
      <w:snapToGrid w:val="0"/>
      <w:spacing w:line="520" w:lineRule="exact"/>
      <w:ind w:firstLine="480" w:firstLineChars="200"/>
      <w:jc w:val="both"/>
    </w:pPr>
    <w:rPr>
      <w:rFonts w:ascii="黑体" w:hAnsi="宋体" w:eastAsia="黑体" w:cs="Times New Roman"/>
      <w:kern w:val="2"/>
      <w:sz w:val="24"/>
      <w:lang w:val="en-US" w:eastAsia="zh-CN" w:bidi="ar-SA"/>
    </w:rPr>
  </w:style>
  <w:style w:type="paragraph" w:customStyle="1" w:styleId="74">
    <w:name w:val="000"/>
    <w:basedOn w:val="75"/>
    <w:link w:val="78"/>
    <w:qFormat/>
    <w:uiPriority w:val="0"/>
    <w:rPr>
      <w:szCs w:val="24"/>
    </w:rPr>
  </w:style>
  <w:style w:type="paragraph" w:customStyle="1" w:styleId="75">
    <w:name w:val="00"/>
    <w:basedOn w:val="1"/>
    <w:link w:val="79"/>
    <w:qFormat/>
    <w:uiPriority w:val="0"/>
    <w:pPr>
      <w:spacing w:line="520" w:lineRule="exact"/>
      <w:ind w:firstLine="480"/>
    </w:pPr>
    <w:rPr>
      <w:rFonts w:hAnsi="宋体"/>
      <w:sz w:val="24"/>
    </w:rPr>
  </w:style>
  <w:style w:type="paragraph" w:customStyle="1" w:styleId="76">
    <w:name w:val="正文文本缩进 21"/>
    <w:basedOn w:val="1"/>
    <w:qFormat/>
    <w:uiPriority w:val="0"/>
    <w:pPr>
      <w:spacing w:after="120" w:line="480" w:lineRule="auto"/>
      <w:ind w:left="420" w:leftChars="200"/>
    </w:pPr>
    <w:rPr>
      <w:szCs w:val="24"/>
    </w:rPr>
  </w:style>
  <w:style w:type="paragraph" w:customStyle="1" w:styleId="77">
    <w:name w:val="书"/>
    <w:basedOn w:val="75"/>
    <w:qFormat/>
    <w:uiPriority w:val="0"/>
    <w:pPr>
      <w:ind w:firstLine="548" w:firstLineChars="195"/>
    </w:pPr>
    <w:rPr>
      <w:rFonts w:ascii="楷体_GB2312" w:eastAsia="楷体_GB2312"/>
      <w:b/>
      <w:sz w:val="28"/>
      <w:szCs w:val="24"/>
    </w:rPr>
  </w:style>
  <w:style w:type="character" w:customStyle="1" w:styleId="78">
    <w:name w:val="000 Char"/>
    <w:basedOn w:val="79"/>
    <w:link w:val="74"/>
    <w:qFormat/>
    <w:uiPriority w:val="0"/>
    <w:rPr>
      <w:szCs w:val="24"/>
    </w:rPr>
  </w:style>
  <w:style w:type="character" w:customStyle="1" w:styleId="79">
    <w:name w:val="00 Char"/>
    <w:basedOn w:val="23"/>
    <w:link w:val="75"/>
    <w:qFormat/>
    <w:uiPriority w:val="0"/>
    <w:rPr>
      <w:rFonts w:hAnsi="宋体"/>
      <w:sz w:val="24"/>
    </w:rPr>
  </w:style>
  <w:style w:type="paragraph" w:customStyle="1" w:styleId="80">
    <w:name w:val="00000"/>
    <w:basedOn w:val="1"/>
    <w:qFormat/>
    <w:uiPriority w:val="0"/>
    <w:pPr>
      <w:spacing w:line="520" w:lineRule="exact"/>
      <w:ind w:firstLine="200" w:firstLineChars="200"/>
    </w:pPr>
    <w:rPr>
      <w:rFonts w:ascii="宋体" w:hAnsi="宋体" w:eastAsia="Times New Roman"/>
      <w:sz w:val="24"/>
      <w:szCs w:val="24"/>
    </w:rPr>
  </w:style>
  <w:style w:type="paragraph" w:customStyle="1" w:styleId="81">
    <w:name w:val="正文样式2"/>
    <w:basedOn w:val="82"/>
    <w:qFormat/>
    <w:uiPriority w:val="0"/>
    <w:pPr>
      <w:spacing w:line="500" w:lineRule="exact"/>
      <w:ind w:firstLine="480"/>
    </w:pPr>
    <w:rPr>
      <w:rFonts w:ascii="Times New Roman" w:hAnsi="Times New Roman"/>
      <w:iCs w:val="0"/>
      <w:color w:val="auto"/>
      <w:szCs w:val="22"/>
      <w:lang w:val="zh-CN"/>
    </w:rPr>
  </w:style>
  <w:style w:type="paragraph" w:customStyle="1" w:styleId="82">
    <w:name w:val="引用1"/>
    <w:basedOn w:val="1"/>
    <w:next w:val="1"/>
    <w:qFormat/>
    <w:uiPriority w:val="0"/>
    <w:pPr>
      <w:spacing w:line="520" w:lineRule="exact"/>
      <w:ind w:firstLine="200" w:firstLineChars="200"/>
    </w:pPr>
    <w:rPr>
      <w:rFonts w:ascii="宋体" w:hAnsi="宋体"/>
      <w:iCs/>
      <w:color w:val="000000"/>
      <w:sz w:val="24"/>
    </w:rPr>
  </w:style>
  <w:style w:type="paragraph" w:customStyle="1" w:styleId="83">
    <w:name w:val="表格标题"/>
    <w:basedOn w:val="1"/>
    <w:next w:val="1"/>
    <w:qFormat/>
    <w:uiPriority w:val="0"/>
    <w:pPr>
      <w:numPr>
        <w:ilvl w:val="0"/>
        <w:numId w:val="1"/>
      </w:numPr>
      <w:spacing w:beforeLines="50"/>
      <w:jc w:val="center"/>
    </w:pPr>
    <w:rPr>
      <w:b/>
      <w:szCs w:val="22"/>
    </w:rPr>
  </w:style>
  <w:style w:type="paragraph" w:customStyle="1" w:styleId="84">
    <w:name w:val="表格文字"/>
    <w:basedOn w:val="1"/>
    <w:qFormat/>
    <w:uiPriority w:val="0"/>
    <w:pPr>
      <w:jc w:val="center"/>
    </w:pPr>
    <w:rPr>
      <w:szCs w:val="22"/>
    </w:rPr>
  </w:style>
  <w:style w:type="paragraph" w:customStyle="1" w:styleId="85">
    <w:name w:val="样式 小四 行距: 固定值 24 磅"/>
    <w:basedOn w:val="1"/>
    <w:qFormat/>
    <w:uiPriority w:val="0"/>
    <w:pPr>
      <w:adjustRightInd w:val="0"/>
      <w:snapToGrid w:val="0"/>
      <w:spacing w:line="360" w:lineRule="auto"/>
      <w:ind w:firstLine="200" w:firstLineChars="200"/>
    </w:pPr>
    <w:rPr>
      <w:rFonts w:cs="宋体"/>
      <w:sz w:val="24"/>
    </w:rPr>
  </w:style>
  <w:style w:type="paragraph" w:customStyle="1" w:styleId="86">
    <w:name w:val="样式 小四 行距: 1.5 倍行距"/>
    <w:basedOn w:val="1"/>
    <w:qFormat/>
    <w:uiPriority w:val="0"/>
    <w:pPr>
      <w:adjustRightInd w:val="0"/>
      <w:snapToGrid w:val="0"/>
      <w:spacing w:line="360" w:lineRule="auto"/>
      <w:ind w:firstLine="200" w:firstLineChars="200"/>
    </w:pPr>
    <w:rPr>
      <w:rFonts w:cs="宋体"/>
      <w:sz w:val="24"/>
    </w:rPr>
  </w:style>
  <w:style w:type="paragraph" w:customStyle="1" w:styleId="87">
    <w:name w:val="Table Paragraph"/>
    <w:basedOn w:val="1"/>
    <w:qFormat/>
    <w:uiPriority w:val="1"/>
  </w:style>
  <w:style w:type="character" w:customStyle="1" w:styleId="88">
    <w:name w:val="标题 1 Char"/>
    <w:basedOn w:val="23"/>
    <w:link w:val="2"/>
    <w:qFormat/>
    <w:uiPriority w:val="9"/>
    <w:rPr>
      <w:rFonts w:hint="eastAsia" w:ascii="宋体" w:hAnsi="宋体" w:eastAsia="宋体" w:cs="宋体"/>
      <w:b/>
      <w:kern w:val="44"/>
      <w:sz w:val="48"/>
      <w:szCs w:val="48"/>
      <w:lang w:val="en-US" w:eastAsia="zh-CN"/>
    </w:rPr>
  </w:style>
  <w:style w:type="character" w:customStyle="1" w:styleId="89">
    <w:name w:val="font11"/>
    <w:basedOn w:val="23"/>
    <w:qFormat/>
    <w:uiPriority w:val="0"/>
    <w:rPr>
      <w:rFonts w:hint="default" w:ascii="Times New Roman" w:hAnsi="Times New Roman" w:cs="Times New Roman"/>
      <w:b/>
      <w:color w:val="000000"/>
      <w:sz w:val="24"/>
      <w:szCs w:val="24"/>
      <w:u w:val="none"/>
    </w:rPr>
  </w:style>
  <w:style w:type="character" w:customStyle="1" w:styleId="90">
    <w:name w:val="font31"/>
    <w:basedOn w:val="23"/>
    <w:qFormat/>
    <w:uiPriority w:val="0"/>
    <w:rPr>
      <w:rFonts w:hint="eastAsia" w:ascii="宋体" w:hAnsi="宋体" w:eastAsia="宋体" w:cs="宋体"/>
      <w:b/>
      <w:color w:val="000000"/>
      <w:sz w:val="24"/>
      <w:szCs w:val="24"/>
      <w:u w:val="none"/>
    </w:rPr>
  </w:style>
  <w:style w:type="paragraph" w:styleId="91">
    <w:name w:val="List Paragraph"/>
    <w:basedOn w:val="1"/>
    <w:unhideWhenUsed/>
    <w:qFormat/>
    <w:uiPriority w:val="99"/>
    <w:pPr>
      <w:ind w:firstLine="420" w:firstLineChars="200"/>
    </w:pPr>
  </w:style>
  <w:style w:type="paragraph" w:customStyle="1" w:styleId="92">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93">
    <w:name w:val="表格"/>
    <w:qFormat/>
    <w:uiPriority w:val="0"/>
    <w:pPr>
      <w:spacing w:line="380" w:lineRule="exact"/>
      <w:jc w:val="center"/>
    </w:pPr>
    <w:rPr>
      <w:rFonts w:ascii="宋体" w:hAnsi="宋体" w:eastAsia="宋体" w:cs="Times New Roman"/>
      <w:snapToGrid w:val="0"/>
      <w:sz w:val="21"/>
      <w:szCs w:val="22"/>
      <w:lang w:val="en-US" w:eastAsia="zh-CN" w:bidi="ar-SA"/>
    </w:rPr>
  </w:style>
  <w:style w:type="paragraph" w:customStyle="1" w:styleId="94">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95">
    <w:name w:val="Char"/>
    <w:basedOn w:val="1"/>
    <w:qFormat/>
    <w:uiPriority w:val="0"/>
    <w:pPr>
      <w:spacing w:line="360" w:lineRule="auto"/>
      <w:ind w:firstLine="200" w:firstLineChars="200"/>
    </w:pPr>
    <w:rPr>
      <w:rFonts w:ascii="宋体" w:hAnsi="宋体" w:cs="宋体"/>
    </w:rPr>
  </w:style>
  <w:style w:type="paragraph" w:customStyle="1" w:styleId="96">
    <w:name w:val="表内字"/>
    <w:basedOn w:val="1"/>
    <w:qFormat/>
    <w:uiPriority w:val="0"/>
    <w:pPr>
      <w:spacing w:line="300" w:lineRule="exact"/>
      <w:jc w:val="center"/>
    </w:pPr>
    <w:rPr>
      <w:szCs w:val="21"/>
    </w:rPr>
  </w:style>
  <w:style w:type="paragraph" w:customStyle="1" w:styleId="97">
    <w:name w:val="报告书表格"/>
    <w:basedOn w:val="1"/>
    <w:qFormat/>
    <w:uiPriority w:val="0"/>
    <w:pPr>
      <w:adjustRightInd w:val="0"/>
      <w:spacing w:before="60" w:after="60" w:line="240" w:lineRule="atLeast"/>
      <w:jc w:val="center"/>
    </w:pPr>
    <w:rPr>
      <w:kern w:val="0"/>
    </w:rPr>
  </w:style>
  <w:style w:type="paragraph" w:customStyle="1" w:styleId="98">
    <w:name w:val="标题2"/>
    <w:unhideWhenUsed/>
    <w:qFormat/>
    <w:uiPriority w:val="2"/>
    <w:pPr>
      <w:outlineLvl w:val="2"/>
    </w:pPr>
    <w:rPr>
      <w:rFonts w:asciiTheme="minorHAnsi" w:hAnsiTheme="minorHAnsi" w:eastAsiaTheme="minorEastAsia" w:cstheme="minorBidi"/>
      <w:kern w:val="2"/>
      <w:sz w:val="21"/>
      <w:szCs w:val="22"/>
      <w:lang w:val="en-US" w:eastAsia="zh-CN" w:bidi="ar-SA"/>
    </w:rPr>
  </w:style>
  <w:style w:type="paragraph" w:customStyle="1" w:styleId="99">
    <w:name w:val="正文环评"/>
    <w:basedOn w:val="20"/>
    <w:qFormat/>
    <w:uiPriority w:val="0"/>
    <w:pPr>
      <w:spacing w:line="520" w:lineRule="exact"/>
      <w:ind w:firstLine="643" w:firstLineChars="200"/>
    </w:pPr>
  </w:style>
  <w:style w:type="paragraph" w:customStyle="1" w:styleId="100">
    <w:name w:val="表格_正文"/>
    <w:qFormat/>
    <w:uiPriority w:val="0"/>
    <w:pPr>
      <w:widowControl w:val="0"/>
      <w:adjustRightInd w:val="0"/>
      <w:snapToGrid w:val="0"/>
      <w:spacing w:beforeLines="10" w:after="60" w:line="460" w:lineRule="atLeast"/>
      <w:ind w:firstLine="420" w:firstLineChars="200"/>
      <w:jc w:val="both"/>
    </w:pPr>
    <w:rPr>
      <w:rFonts w:ascii="Times New Roman" w:hAnsi="Times New Roman" w:eastAsia="宋体" w:cs="Times New Roman"/>
      <w:sz w:val="21"/>
      <w:lang w:val="en-US" w:eastAsia="zh-CN" w:bidi="ar-SA"/>
    </w:rPr>
  </w:style>
  <w:style w:type="paragraph" w:customStyle="1" w:styleId="101">
    <w:name w:val="CM7"/>
    <w:basedOn w:val="1"/>
    <w:next w:val="1"/>
    <w:qFormat/>
    <w:uiPriority w:val="99"/>
    <w:pPr>
      <w:autoSpaceDE w:val="0"/>
      <w:autoSpaceDN w:val="0"/>
      <w:adjustRightInd w:val="0"/>
      <w:spacing w:line="516" w:lineRule="atLeast"/>
      <w:jc w:val="left"/>
    </w:pPr>
    <w:rPr>
      <w:kern w:val="0"/>
      <w:sz w:val="24"/>
    </w:rPr>
  </w:style>
  <w:style w:type="paragraph" w:customStyle="1" w:styleId="102">
    <w:name w:val="报告表格"/>
    <w:basedOn w:val="1"/>
    <w:qFormat/>
    <w:uiPriority w:val="0"/>
    <w:pPr>
      <w:autoSpaceDE w:val="0"/>
      <w:autoSpaceDN w:val="0"/>
      <w:adjustRightInd w:val="0"/>
      <w:spacing w:before="40" w:after="40"/>
      <w:jc w:val="center"/>
    </w:pPr>
    <w:rPr>
      <w:kern w:val="0"/>
    </w:rPr>
  </w:style>
  <w:style w:type="paragraph" w:customStyle="1" w:styleId="103">
    <w:name w:val="标准正文"/>
    <w:qFormat/>
    <w:uiPriority w:val="99"/>
    <w:pPr>
      <w:keepNext/>
      <w:keepLines/>
      <w:snapToGrid w:val="0"/>
      <w:spacing w:beforeLines="50" w:afterLines="50" w:line="360" w:lineRule="auto"/>
      <w:ind w:firstLine="200" w:firstLineChars="200"/>
      <w:jc w:val="both"/>
    </w:pPr>
    <w:rPr>
      <w:rFonts w:ascii="Times New Roman" w:hAnsi="Times New Roman" w:eastAsia="宋体" w:cs="Times New Roman"/>
      <w:sz w:val="24"/>
      <w:szCs w:val="24"/>
      <w:lang w:val="en-US" w:eastAsia="zh-CN" w:bidi="ar-SA"/>
    </w:rPr>
  </w:style>
  <w:style w:type="paragraph" w:customStyle="1" w:styleId="104">
    <w:name w:val="Char Char Char"/>
    <w:basedOn w:val="1"/>
    <w:qFormat/>
    <w:uiPriority w:val="0"/>
    <w:pPr>
      <w:spacing w:line="360" w:lineRule="auto"/>
      <w:ind w:firstLine="200" w:firstLineChars="200"/>
    </w:pPr>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wmf"/><Relationship Id="rId25" Type="http://schemas.openxmlformats.org/officeDocument/2006/relationships/oleObject" Target="embeddings/oleObject6.bin"/><Relationship Id="rId24" Type="http://schemas.openxmlformats.org/officeDocument/2006/relationships/image" Target="media/image9.wmf"/><Relationship Id="rId23" Type="http://schemas.openxmlformats.org/officeDocument/2006/relationships/oleObject" Target="embeddings/oleObject5.bin"/><Relationship Id="rId22" Type="http://schemas.openxmlformats.org/officeDocument/2006/relationships/image" Target="media/image8.wmf"/><Relationship Id="rId21" Type="http://schemas.openxmlformats.org/officeDocument/2006/relationships/oleObject" Target="embeddings/oleObject4.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273"/>
    <customShpInfo spid="_x0000_s2295"/>
    <customShpInfo spid="_x0000_s2279"/>
    <customShpInfo spid="_x0000_s2281"/>
    <customShpInfo spid="_x0000_s228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00BC3B-4B32-4903-B7AD-7436CE54733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51</Pages>
  <Words>5733</Words>
  <Characters>32684</Characters>
  <Lines>272</Lines>
  <Paragraphs>76</Paragraphs>
  <TotalTime>15</TotalTime>
  <ScaleCrop>false</ScaleCrop>
  <LinksUpToDate>false</LinksUpToDate>
  <CharactersWithSpaces>38341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2016-08-30T00:08:00Z</dcterms:created>
  <dc:creator>User</dc:creator>
  <cp:lastModifiedBy>Administrator</cp:lastModifiedBy>
  <cp:lastPrinted>2018-06-23T07:53:00Z</cp:lastPrinted>
  <dcterms:modified xsi:type="dcterms:W3CDTF">2020-05-02T09:53:29Z</dcterms:modified>
  <cp:revision>236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